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包装策划与设计专业2022年高职提前招生综合素质测试方案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单独考试招生考生适用</w:t>
      </w:r>
      <w:r>
        <w:rPr>
          <w:rFonts w:ascii="仿宋_GB2312" w:hAnsi="仿宋_GB2312" w:eastAsia="仿宋_GB2312" w:cs="仿宋_GB2312"/>
          <w:b/>
          <w:kern w:val="0"/>
          <w:sz w:val="30"/>
          <w:szCs w:val="30"/>
        </w:rPr>
        <w:t>）</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rPr>
      </w:pPr>
      <w:bookmarkStart w:id="2" w:name="_GoBack"/>
      <w:r>
        <w:rPr>
          <w:rFonts w:hint="eastAsia" w:ascii="仿宋_GB2312" w:hAnsi="仿宋_GB2312" w:eastAsia="仿宋_GB2312" w:cs="仿宋_GB2312"/>
          <w:kern w:val="0"/>
          <w:sz w:val="24"/>
          <w:shd w:val="clear" w:color="auto" w:fill="FFFFFF"/>
        </w:rPr>
        <w:t>综合素质测试主要考察学生是否具备攻读包装策划与设计专业的相关能力和素质，选拔出适合本专业学习的综合素质较高、具备一定专业潜质的学生。</w:t>
      </w:r>
    </w:p>
    <w:bookmarkEnd w:id="2"/>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1.已掌握的知识程度和学习能力。</w:t>
      </w:r>
    </w:p>
    <w:p>
      <w:pPr>
        <w:pStyle w:val="6"/>
        <w:spacing w:line="440" w:lineRule="atLeast"/>
        <w:ind w:left="420" w:leftChars="200" w:firstLine="0" w:firstLineChars="0"/>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考生已掌握包装策划与设计相关知识的程度及自学能力的表现。</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2.语言表达能力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要求考生积极自信，能准确、流利表达对人、事物或价值观的看法，思路清晰，逻辑清楚。</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3.专业兴趣与潜力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要求考生对包装职业、行业现状、职业环境和职业道德有一定的了解，清楚自己的性格特点和优劣势，对未来职业有清晰的规划。</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4.人文素养、思想道德与心理素质</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要求考生具备基本的人文知识与素养，对包装行业相关的案例或者问题能进行准确的分析和判断;同时要求考生心理健康，团结合作。</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left="479" w:leftChars="228"/>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spacing w:line="440" w:lineRule="exact"/>
        <w:ind w:left="479" w:leftChars="228"/>
        <w:rPr>
          <w:rFonts w:ascii="仿宋_GB2312" w:hAnsi="仿宋_GB2312" w:eastAsia="仿宋_GB2312" w:cs="仿宋_GB2312"/>
          <w:kern w:val="0"/>
          <w:sz w:val="24"/>
          <w:shd w:val="clear" w:color="auto" w:fill="FFFFFF"/>
        </w:rPr>
      </w:pPr>
      <w:r>
        <w:rPr>
          <w:rFonts w:hint="eastAsia" w:ascii="仿宋_GB2312" w:hAnsi="宋体" w:eastAsia="仿宋_GB2312"/>
          <w:sz w:val="24"/>
          <w:szCs w:val="24"/>
        </w:rPr>
        <w:t>1.</w:t>
      </w:r>
      <w:r>
        <w:rPr>
          <w:rFonts w:hint="eastAsia" w:ascii="仿宋_GB2312" w:hAnsi="仿宋_GB2312" w:eastAsia="仿宋_GB2312" w:cs="仿宋_GB2312"/>
          <w:color w:val="000000" w:themeColor="text1"/>
          <w:sz w:val="24"/>
          <w:shd w:val="clear" w:color="auto" w:fill="FFFFFF"/>
          <w14:textFill>
            <w14:solidFill>
              <w14:schemeClr w14:val="tx1"/>
            </w14:solidFill>
          </w14:textFill>
        </w:rPr>
        <w:t>已掌握的知识程度和学习能力。</w:t>
      </w:r>
      <w:r>
        <w:rPr>
          <w:rFonts w:hint="eastAsia" w:ascii="仿宋_GB2312" w:hAnsi="仿宋_GB2312" w:eastAsia="仿宋_GB2312" w:cs="仿宋_GB2312"/>
          <w:kern w:val="0"/>
          <w:sz w:val="24"/>
          <w:shd w:val="clear" w:color="auto" w:fill="FFFFFF"/>
        </w:rPr>
        <w:t xml:space="preserve">  20分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2.语言表达能力   20分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3.专业兴趣与潜力  30分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4.人文素养、思想道德与心理素质  30分</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包装策划与设计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C385C"/>
    <w:rsid w:val="0008660C"/>
    <w:rsid w:val="001942CE"/>
    <w:rsid w:val="00666388"/>
    <w:rsid w:val="292C385C"/>
    <w:rsid w:val="3B092453"/>
    <w:rsid w:val="3D2E3895"/>
    <w:rsid w:val="49081742"/>
    <w:rsid w:val="4FF3105E"/>
    <w:rsid w:val="55045181"/>
    <w:rsid w:val="579E3140"/>
    <w:rsid w:val="66593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118</Words>
  <Characters>678</Characters>
  <Lines>5</Lines>
  <Paragraphs>1</Paragraphs>
  <TotalTime>17</TotalTime>
  <ScaleCrop>false</ScaleCrop>
  <LinksUpToDate>false</LinksUpToDate>
  <CharactersWithSpaces>795</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2022-03-13T08:10:00Z</dcterms:created>
  <dc:creator>麻少秋</dc:creator>
  <cp:lastModifiedBy>雪蓉</cp:lastModifiedBy>
  <dcterms:modified xsi:type="dcterms:W3CDTF">2022-04-03T12:45:16Z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D495C95BEF0D496FA77708026D51957B</vt:lpwstr>
  </property>
</Properties>
</file>