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大数据与会计专业2022年高职提前招生综合素质测试方案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主要考察考生以下四个方面的素质与能力：</w:t>
      </w:r>
    </w:p>
    <w:p>
      <w:pPr>
        <w:widowControl/>
        <w:spacing w:line="440" w:lineRule="exact"/>
        <w:ind w:left="42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1.专业兴趣与潜力</w:t>
      </w:r>
    </w:p>
    <w:p>
      <w:pPr>
        <w:widowControl/>
        <w:spacing w:line="440" w:lineRule="exact"/>
        <w:ind w:left="42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2.语言表达能力</w:t>
      </w:r>
    </w:p>
    <w:p>
      <w:pPr>
        <w:widowControl/>
        <w:spacing w:line="440" w:lineRule="exact"/>
        <w:ind w:left="42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3.逻辑思维能力</w:t>
      </w:r>
    </w:p>
    <w:p>
      <w:pPr>
        <w:widowControl/>
        <w:spacing w:line="440" w:lineRule="exact"/>
        <w:ind w:left="42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4.人文素养、思想道德与心理素质</w:t>
      </w:r>
    </w:p>
    <w:p>
      <w:pPr>
        <w:widowControl/>
        <w:shd w:val="clear" w:color="auto" w:fill="FFFFFF"/>
        <w:spacing w:line="440" w:lineRule="exact"/>
        <w:ind w:left="482"/>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二、测试内容</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1.专业兴趣与潜力</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要求考生对会计职业、行业现状、职业环境和职业道德有一定的了解，对数字比较敏感，清楚自己的性格特点和优劣势，对未来职业有清晰的规划和定位。</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2.语言表达能力</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要求考生积极自信，能准确、流利表达对人、事物或价值观的看法，思路清晰，逻辑清楚。</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3.逻辑思维能力</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具备正确、合理思考的能力。即对事物进行观察、比较、分析、综合、抽象、概括、判断、推理的能力，采用科学的逻辑方法，准确而有条理地表达自己思维过程的能力。包括对图形、语词概念和文字材料的理解、比较、组合、演绎和归纳等。</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4.人文素养、思想道德与心理素质</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要求考生具备基本的人文知识与素养，对涉及社会生活以及会计职业相关的案例或者问题能进行准确的分析和判断。心理健康，树立准确的世界观、人生观和价值观。</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clear" w:color="auto" w:fill="FFFFFF"/>
        <w:spacing w:line="440" w:lineRule="exact"/>
        <w:ind w:left="482"/>
        <w:jc w:val="left"/>
        <w:rPr>
          <w:rFonts w:ascii="仿宋_GB2312" w:hAnsi="仿宋_GB2312" w:eastAsia="仿宋_GB2312" w:cs="仿宋_GB2312"/>
          <w:b/>
          <w:kern w:val="0"/>
          <w:sz w:val="24"/>
        </w:rPr>
      </w:pPr>
    </w:p>
    <w:p>
      <w:pPr>
        <w:widowControl/>
        <w:shd w:val="clear" w:color="auto" w:fill="FFFFFF"/>
        <w:spacing w:line="440" w:lineRule="exact"/>
        <w:ind w:left="482"/>
        <w:jc w:val="left"/>
        <w:rPr>
          <w:rFonts w:ascii="仿宋_GB2312" w:hAnsi="仿宋_GB2312" w:eastAsia="仿宋_GB2312" w:cs="仿宋_GB2312"/>
          <w:b/>
          <w:kern w:val="0"/>
          <w:sz w:val="24"/>
        </w:rPr>
      </w:pPr>
      <w:bookmarkStart w:id="2" w:name="_GoBack"/>
      <w:bookmarkEnd w:id="2"/>
    </w:p>
    <w:p>
      <w:pPr>
        <w:widowControl/>
        <w:shd w:val="clear" w:color="auto" w:fill="FFFFFF"/>
        <w:spacing w:line="440" w:lineRule="exact"/>
        <w:ind w:left="482"/>
        <w:jc w:val="left"/>
        <w:rPr>
          <w:rFonts w:ascii="仿宋_GB2312" w:hAnsi="仿宋_GB2312" w:eastAsia="仿宋_GB2312" w:cs="仿宋_GB2312"/>
          <w:b/>
          <w:kern w:val="0"/>
          <w:sz w:val="24"/>
        </w:rPr>
      </w:pPr>
      <w:r>
        <w:rPr>
          <w:rFonts w:ascii="仿宋_GB2312" w:hAnsi="仿宋_GB2312" w:eastAsia="仿宋_GB2312" w:cs="仿宋_GB2312"/>
          <w:b/>
          <w:kern w:val="0"/>
          <w:sz w:val="24"/>
        </w:rPr>
        <w:t>四、</w:t>
      </w:r>
      <w:r>
        <w:rPr>
          <w:rFonts w:hint="eastAsia" w:ascii="仿宋_GB2312" w:hAnsi="仿宋_GB2312" w:eastAsia="仿宋_GB2312" w:cs="仿宋_GB2312"/>
          <w:b/>
          <w:kern w:val="0"/>
          <w:sz w:val="24"/>
        </w:rPr>
        <w:t>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综合素质测试（面试）满分为100分，具体评分标准如下：</w:t>
      </w:r>
    </w:p>
    <w:p>
      <w:pPr>
        <w:widowControl/>
        <w:numPr>
          <w:ilvl w:val="0"/>
          <w:numId w:val="2"/>
        </w:numPr>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专业兴趣与潜力（25分）；</w:t>
      </w:r>
    </w:p>
    <w:p>
      <w:pPr>
        <w:widowControl/>
        <w:numPr>
          <w:ilvl w:val="0"/>
          <w:numId w:val="2"/>
        </w:numPr>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语言表达能力（25分）；.</w:t>
      </w:r>
    </w:p>
    <w:p>
      <w:pPr>
        <w:widowControl/>
        <w:numPr>
          <w:ilvl w:val="0"/>
          <w:numId w:val="2"/>
        </w:numPr>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逻辑思维能力（30分）；</w:t>
      </w:r>
    </w:p>
    <w:p>
      <w:pPr>
        <w:widowControl/>
        <w:numPr>
          <w:ilvl w:val="0"/>
          <w:numId w:val="2"/>
        </w:numPr>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kern w:val="0"/>
          <w:sz w:val="24"/>
          <w:szCs w:val="24"/>
        </w:rPr>
        <w:t>人文素养、思想道德与心理素质</w:t>
      </w:r>
      <w:r>
        <w:rPr>
          <w:rFonts w:hint="eastAsia" w:ascii="仿宋_GB2312" w:hAnsi="仿宋_GB2312" w:eastAsia="仿宋_GB2312" w:cs="仿宋_GB2312"/>
          <w:sz w:val="24"/>
          <w:shd w:val="clear" w:color="auto" w:fill="FFFFFF"/>
        </w:rPr>
        <w:t xml:space="preserve">（20分）； </w:t>
      </w:r>
    </w:p>
    <w:p>
      <w:pPr>
        <w:widowControl/>
        <w:spacing w:line="440" w:lineRule="exact"/>
        <w:ind w:left="420"/>
        <w:textAlignment w:val="baseline"/>
        <w:rPr>
          <w:rFonts w:ascii="仿宋_GB2312" w:hAnsi="仿宋_GB2312" w:eastAsia="仿宋_GB2312" w:cs="仿宋_GB2312"/>
          <w:kern w:val="0"/>
          <w:sz w:val="24"/>
          <w:szCs w:val="24"/>
        </w:rPr>
      </w:pPr>
    </w:p>
    <w:p>
      <w:pPr>
        <w:widowControl/>
        <w:shd w:val="clear" w:color="auto" w:fill="FFFFFF"/>
        <w:spacing w:line="440" w:lineRule="exact"/>
        <w:ind w:left="482"/>
        <w:jc w:val="left"/>
        <w:rPr>
          <w:rFonts w:ascii="仿宋_GB2312" w:hAnsi="仿宋_GB2312" w:eastAsia="仿宋_GB2312" w:cs="仿宋_GB2312"/>
          <w:b/>
          <w:kern w:val="0"/>
          <w:sz w:val="24"/>
        </w:rPr>
      </w:pPr>
      <w:r>
        <w:rPr>
          <w:rFonts w:ascii="仿宋_GB2312" w:hAnsi="仿宋_GB2312" w:eastAsia="仿宋_GB2312" w:cs="仿宋_GB2312"/>
          <w:b/>
          <w:kern w:val="0"/>
          <w:sz w:val="24"/>
        </w:rPr>
        <w:t>五、</w:t>
      </w:r>
      <w:r>
        <w:rPr>
          <w:rFonts w:hint="eastAsia" w:ascii="仿宋_GB2312" w:hAnsi="仿宋_GB2312" w:eastAsia="仿宋_GB2312" w:cs="仿宋_GB2312"/>
          <w:b/>
          <w:kern w:val="0"/>
          <w:sz w:val="24"/>
        </w:rPr>
        <w:t>测试组织</w:t>
      </w:r>
    </w:p>
    <w:bookmarkEnd w:id="0"/>
    <w:bookmarkEnd w:id="1"/>
    <w:p>
      <w:pPr>
        <w:spacing w:line="440" w:lineRule="exact"/>
        <w:ind w:left="420" w:leftChars="200" w:firstLine="480" w:firstLineChars="200"/>
        <w:rPr>
          <w:rFonts w:ascii="仿宋_GB2312" w:eastAsia="仿宋_GB2312"/>
          <w:sz w:val="24"/>
          <w:szCs w:val="24"/>
        </w:rPr>
      </w:pPr>
      <w:r>
        <w:rPr>
          <w:rFonts w:hint="eastAsia" w:ascii="仿宋_GB2312" w:eastAsia="仿宋_GB2312"/>
          <w:sz w:val="24"/>
          <w:szCs w:val="24"/>
        </w:rPr>
        <w:t>成立大数据与会计专业提前招生综合素质测试工作小组，由专业所在二级学院领导和相关人员组成。主要职责：负责制订本专业综合素质测试的工作方案；负责组织实施综合素质测试；负责处理本专业测试过程中出现的问题等。</w:t>
      </w:r>
    </w:p>
    <w:p>
      <w:pPr>
        <w:spacing w:line="440" w:lineRule="exact"/>
        <w:ind w:left="420"/>
        <w:rPr>
          <w:rFonts w:ascii="仿宋_GB2312" w:eastAsia="仿宋_GB2312"/>
          <w:sz w:val="24"/>
          <w:szCs w:val="24"/>
        </w:rPr>
      </w:pPr>
      <w:r>
        <w:rPr>
          <w:rFonts w:hint="eastAsia" w:ascii="仿宋_GB2312" w:eastAsia="仿宋_GB2312"/>
          <w:sz w:val="24"/>
          <w:szCs w:val="24"/>
        </w:rPr>
        <w:t xml:space="preserve">    建立综合素质测试考评专家库，入选专家必须具有较强的责任心和认真负责的工作态度，具有较强的与测试项目相关的知识面和知识结构，一般应有中级（含）以上专业技术职务，有直系亲属参加提前招生选拔的不得入选考评专家库。根据工作需要成立若干综合素质测试考评组，考评组成员在纪检监察部门人员监督下随机抽取，每组设组长1人，成员不少于4名。考评组遵循公开、公平、公正的原则，按照制定的工作程序进行综合素质测试工作。</w:t>
      </w:r>
    </w:p>
    <w:p>
      <w:pPr>
        <w:spacing w:line="440" w:lineRule="exact"/>
        <w:ind w:left="420"/>
        <w:rPr>
          <w:rFonts w:ascii="仿宋_GB2312" w:eastAsia="仿宋_GB2312"/>
          <w:sz w:val="24"/>
          <w:szCs w:val="24"/>
        </w:rPr>
      </w:pPr>
      <w:r>
        <w:rPr>
          <w:rFonts w:hint="eastAsia" w:ascii="仿宋_GB2312" w:eastAsia="仿宋_GB2312"/>
          <w:sz w:val="24"/>
          <w:szCs w:val="24"/>
        </w:rPr>
        <w:t xml:space="preserve">    学校纪检监察部门派员全程监督。一经发现考评专家在考评过程中有违反相关规定和其他违纪违规行为的，应当立即制止，情节严重的，应终止考评资格并视情提出进一步处理意见。监督人员不得干扰专家组正常的考评工作，不得对考评结果发表意见和建议。</w:t>
      </w:r>
    </w:p>
    <w:p>
      <w:pPr>
        <w:widowControl/>
        <w:spacing w:line="360" w:lineRule="auto"/>
        <w:jc w:val="left"/>
        <w:rPr>
          <w:rFonts w:cs="宋体" w:asciiTheme="minorEastAsia" w:hAnsiTheme="minorEastAsia"/>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abstractNum w:abstractNumId="1">
    <w:nsid w:val="022EC393"/>
    <w:multiLevelType w:val="singleLevel"/>
    <w:tmpl w:val="022EC393"/>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A52"/>
    <w:rsid w:val="0001519A"/>
    <w:rsid w:val="000D3DF3"/>
    <w:rsid w:val="00144E32"/>
    <w:rsid w:val="00204CCB"/>
    <w:rsid w:val="00726CB2"/>
    <w:rsid w:val="009F2956"/>
    <w:rsid w:val="00A50A31"/>
    <w:rsid w:val="00B25A52"/>
    <w:rsid w:val="00DE41E7"/>
    <w:rsid w:val="00DF472E"/>
    <w:rsid w:val="00F0722F"/>
    <w:rsid w:val="31416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162</Words>
  <Characters>926</Characters>
  <Lines>7</Lines>
  <Paragraphs>2</Paragraphs>
  <TotalTime>0</TotalTime>
  <ScaleCrop>false</ScaleCrop>
  <LinksUpToDate>false</LinksUpToDate>
  <CharactersWithSpaces>1086</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2022-03-11T06:16:00Z</dcterms:created>
  <dc:creator>胡九义</dc:creator>
  <cp:lastModifiedBy>雪蓉</cp:lastModifiedBy>
  <dcterms:modified xsi:type="dcterms:W3CDTF">2022-04-03T12:06:32Z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59C1E96AB11F492AABDE963EE009F344</vt:lpwstr>
  </property>
</Properties>
</file>