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国际经济与贸易专业2022年高职提前招生综合素质测试方案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spacing w:line="440" w:lineRule="exact"/>
        <w:jc w:val="center"/>
        <w:rPr>
          <w:b/>
          <w:kern w:val="0"/>
          <w:sz w:val="32"/>
          <w:szCs w:val="32"/>
        </w:rPr>
      </w:pPr>
    </w:p>
    <w:bookmarkEnd w:id="0"/>
    <w:bookmarkEnd w:id="1"/>
    <w:p>
      <w:pPr>
        <w:widowControl/>
        <w:numPr>
          <w:ilvl w:val="0"/>
          <w:numId w:val="1"/>
        </w:numPr>
        <w:shd w:val="clear" w:color="auto" w:fill="FFFFFF"/>
        <w:spacing w:line="440" w:lineRule="exact"/>
        <w:ind w:firstLine="482"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b/>
          <w:kern w:val="0"/>
          <w:sz w:val="24"/>
        </w:rPr>
        <w:t>测试目的</w:t>
      </w:r>
    </w:p>
    <w:p>
      <w:pPr>
        <w:widowControl/>
        <w:shd w:val="clear" w:color="auto" w:fill="FFFFFF"/>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主要考察考生以下四个方面的素质与能力：</w:t>
      </w:r>
    </w:p>
    <w:p>
      <w:pPr>
        <w:widowControl/>
        <w:numPr>
          <w:ilvl w:val="0"/>
          <w:numId w:val="2"/>
        </w:numPr>
        <w:shd w:val="solid" w:color="FFFFFF" w:fill="auto"/>
        <w:autoSpaceDN w:val="0"/>
        <w:spacing w:line="440" w:lineRule="exact"/>
        <w:ind w:firstLine="420"/>
        <w:jc w:val="left"/>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p>
    <w:p>
      <w:pPr>
        <w:widowControl/>
        <w:numPr>
          <w:ilvl w:val="0"/>
          <w:numId w:val="2"/>
        </w:numPr>
        <w:shd w:val="solid" w:color="FFFFFF" w:fill="auto"/>
        <w:autoSpaceDN w:val="0"/>
        <w:spacing w:line="440" w:lineRule="exact"/>
        <w:ind w:firstLine="420"/>
        <w:jc w:val="left"/>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知识素养与语言表达能力</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3.英文阅读与表达能力</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4.外贸岗位适应能力</w:t>
      </w:r>
    </w:p>
    <w:p>
      <w:pPr>
        <w:widowControl/>
        <w:shd w:val="solid" w:color="FFFFFF" w:fill="auto"/>
        <w:autoSpaceDN w:val="0"/>
        <w:spacing w:line="440" w:lineRule="exact"/>
        <w:ind w:firstLine="42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sz w:val="24"/>
          <w:szCs w:val="24"/>
          <w:lang w:bidi="ar"/>
        </w:rPr>
        <w:t>1.</w:t>
      </w: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p>
    <w:p>
      <w:pPr>
        <w:widowControl/>
        <w:spacing w:line="440" w:lineRule="exact"/>
        <w:ind w:firstLine="480" w:firstLineChars="200"/>
        <w:rPr>
          <w:rFonts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要求考生仪表端庄自然，服饰得体大方、举止稳重，精神面貌良好。态度友善，待人处物彬彬有礼</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2.知识素养与语言表达能力</w:t>
      </w:r>
    </w:p>
    <w:p>
      <w:pPr>
        <w:widowControl/>
        <w:spacing w:line="440" w:lineRule="exact"/>
        <w:ind w:firstLine="480" w:firstLineChars="200"/>
        <w:textAlignment w:val="baseline"/>
        <w:rPr>
          <w:rFonts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要求考生能够具备基本的人文与科学的基本知识以及运用这些知识进行分析判断的能力，重点测查对时事与世界经济发展的了解程度、内容可囊括政治经济、历史地理、人文风俗等方面。</w:t>
      </w:r>
      <w:r>
        <w:rPr>
          <w:rFonts w:hint="eastAsia" w:ascii="仿宋_GB2312" w:hAnsi="仿宋_GB2312" w:eastAsia="仿宋_GB2312" w:cs="仿宋_GB2312"/>
          <w:sz w:val="24"/>
          <w:szCs w:val="24"/>
          <w:lang w:bidi="ar"/>
        </w:rPr>
        <w:t>对事物进行观察、比较、分析、综合、抽象、概括、判断、推理的能力，采用科学的逻辑方法，准确而有条理地表达自己思维过程的能力。</w:t>
      </w:r>
      <w:r>
        <w:rPr>
          <w:rFonts w:hint="eastAsia" w:ascii="仿宋_GB2312" w:hAnsi="仿宋_GB2312" w:eastAsia="仿宋_GB2312" w:cs="仿宋_GB2312"/>
          <w:sz w:val="24"/>
          <w:szCs w:val="24"/>
        </w:rPr>
        <w:t>表达清晰简洁、准确，叙述流畅有条理。</w:t>
      </w:r>
    </w:p>
    <w:p>
      <w:pPr>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3.英文阅读与表达能力</w:t>
      </w:r>
    </w:p>
    <w:p>
      <w:pPr>
        <w:widowControl/>
        <w:spacing w:line="440" w:lineRule="exact"/>
        <w:ind w:firstLine="360" w:firstLineChars="150"/>
        <w:jc w:val="left"/>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bidi="ar"/>
        </w:rPr>
        <w:t>要求考生具备读懂给定题材的简短英文片段，并能迅速从中获取相关信息、理解材料基本结构、主旨和作者的意图、观点和态度。能根据主考官给定主题用英文简要流利表达。</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4.外贸岗位适应能力</w:t>
      </w:r>
    </w:p>
    <w:p>
      <w:pPr>
        <w:widowControl/>
        <w:spacing w:line="440" w:lineRule="exact"/>
        <w:ind w:firstLine="360" w:firstLineChars="150"/>
        <w:textAlignment w:val="baseline"/>
        <w:rPr>
          <w:rFonts w:ascii="仿宋_GB2312" w:hAnsi="仿宋_GB2312" w:eastAsia="仿宋_GB2312" w:cs="仿宋_GB2312"/>
          <w:kern w:val="0"/>
          <w:sz w:val="24"/>
          <w:szCs w:val="24"/>
          <w:lang w:bidi="ar"/>
        </w:rPr>
      </w:pPr>
      <w:r>
        <w:rPr>
          <w:rFonts w:hint="eastAsia" w:ascii="仿宋_GB2312" w:hAnsi="仿宋_GB2312" w:eastAsia="仿宋_GB2312" w:cs="仿宋_GB2312"/>
          <w:kern w:val="0"/>
          <w:sz w:val="24"/>
          <w:szCs w:val="24"/>
          <w:lang w:bidi="ar"/>
        </w:rPr>
        <w:t>要求考生了解熟悉国际贸易、跨境电子商务行业基本现状和发展趋势，行业相关岗位要求和从业人员的知识技能要求。通过对涉及社会生活及国际经济与贸易职业相关的案例或者问题进行判断、分析，测试考生在职业情景中的理解能力、分析能力、判断能力。</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widowControl/>
        <w:snapToGrid w:val="0"/>
        <w:spacing w:line="440" w:lineRule="exact"/>
        <w:ind w:firstLine="480" w:firstLineChars="200"/>
        <w:rPr>
          <w:rFonts w:ascii="仿宋_GB2312" w:hAnsi="仿宋" w:eastAsia="仿宋_GB2312" w:cs="仿宋"/>
          <w:sz w:val="24"/>
        </w:rPr>
      </w:pPr>
      <w:r>
        <w:rPr>
          <w:rFonts w:hint="eastAsia" w:ascii="仿宋_GB2312" w:hAnsi="宋体" w:eastAsia="仿宋_GB2312"/>
          <w:sz w:val="24"/>
          <w:szCs w:val="24"/>
        </w:rPr>
        <w:t>综合素质测试满分为100分。</w:t>
      </w:r>
      <w:r>
        <w:rPr>
          <w:rFonts w:hint="eastAsia" w:ascii="仿宋_GB2312" w:hAnsi="宋体" w:eastAsia="仿宋_GB2312" w:cs="Times New Roman"/>
          <w:sz w:val="24"/>
          <w:szCs w:val="24"/>
        </w:rPr>
        <w:t>具体评分标准如下：</w:t>
      </w:r>
    </w:p>
    <w:tbl>
      <w:tblPr>
        <w:tblStyle w:val="7"/>
        <w:tblW w:w="7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6"/>
        <w:gridCol w:w="3276"/>
        <w:gridCol w:w="947"/>
        <w:gridCol w:w="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6" w:type="dxa"/>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能力</w:t>
            </w:r>
          </w:p>
        </w:tc>
        <w:tc>
          <w:tcPr>
            <w:tcW w:w="3276" w:type="dxa"/>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要求</w:t>
            </w:r>
          </w:p>
        </w:tc>
        <w:tc>
          <w:tcPr>
            <w:tcW w:w="1895" w:type="dxa"/>
            <w:gridSpan w:val="2"/>
          </w:tcPr>
          <w:p>
            <w:pPr>
              <w:widowControl/>
              <w:snapToGrid w:val="0"/>
              <w:spacing w:line="440" w:lineRule="exact"/>
              <w:jc w:val="center"/>
              <w:rPr>
                <w:rFonts w:ascii="仿宋_GB2312" w:hAnsi="仿宋_GB2312" w:eastAsia="仿宋_GB2312" w:cs="仿宋_GB2312"/>
                <w:b/>
                <w:bCs/>
                <w:sz w:val="24"/>
                <w:szCs w:val="24"/>
              </w:rPr>
            </w:pPr>
            <w:r>
              <w:rPr>
                <w:rFonts w:ascii="仿宋_GB2312" w:hAnsi="仿宋_GB2312" w:eastAsia="仿宋_GB2312" w:cs="仿宋_GB2312"/>
                <w:b/>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基本</w:t>
            </w:r>
            <w:r>
              <w:rPr>
                <w:rFonts w:hint="eastAsia" w:ascii="仿宋_GB2312" w:hAnsi="仿宋_GB2312" w:eastAsia="仿宋_GB2312" w:cs="仿宋_GB2312"/>
                <w:sz w:val="24"/>
                <w:szCs w:val="24"/>
                <w:lang w:bidi="ar"/>
              </w:rPr>
              <w:t>素养与</w:t>
            </w:r>
            <w:r>
              <w:rPr>
                <w:rFonts w:ascii="仿宋_GB2312" w:hAnsi="仿宋_GB2312" w:eastAsia="仿宋_GB2312" w:cs="仿宋_GB2312"/>
                <w:sz w:val="24"/>
                <w:szCs w:val="24"/>
                <w:lang w:bidi="ar"/>
              </w:rPr>
              <w:t>仪态</w:t>
            </w:r>
          </w:p>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（20分）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仪表端庄自然，服饰得体大方、举止稳重，精神面貌良好</w:t>
            </w:r>
            <w:r>
              <w:rPr>
                <w:rFonts w:ascii="仿宋_GB2312" w:hAnsi="仿宋_GB2312" w:eastAsia="仿宋_GB2312" w:cs="仿宋_GB2312"/>
                <w:sz w:val="24"/>
                <w:szCs w:val="24"/>
              </w:rPr>
              <w:t>。态度友善，待人处物彬彬有礼</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良好</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rPr>
                <w:rFonts w:ascii="仿宋_GB2312" w:hAnsi="仿宋_GB2312" w:eastAsia="仿宋_GB2312" w:cs="仿宋_GB2312"/>
                <w:sz w:val="24"/>
                <w:szCs w:val="24"/>
              </w:rP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一般</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rPr>
                <w:rFonts w:ascii="仿宋_GB2312" w:hAnsi="仿宋_GB2312" w:eastAsia="仿宋_GB2312" w:cs="仿宋_GB2312"/>
                <w:sz w:val="24"/>
                <w:szCs w:val="24"/>
              </w:rPr>
            </w:pPr>
          </w:p>
        </w:tc>
        <w:tc>
          <w:tcPr>
            <w:tcW w:w="3276" w:type="dxa"/>
            <w:vMerge w:val="continue"/>
          </w:tcPr>
          <w:p>
            <w:pPr>
              <w:widowControl/>
              <w:snapToGrid w:val="0"/>
              <w:spacing w:line="440" w:lineRule="exact"/>
              <w:rPr>
                <w:rFonts w:ascii="仿宋_GB2312" w:hAnsi="仿宋_GB2312" w:eastAsia="仿宋_GB2312" w:cs="仿宋_GB2312"/>
                <w:sz w:val="24"/>
                <w:szCs w:val="24"/>
              </w:rPr>
            </w:pP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差</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ascii="仿宋_GB2312" w:hAnsi="仿宋_GB2312" w:eastAsia="仿宋_GB2312" w:cs="仿宋_GB2312"/>
                <w:sz w:val="24"/>
                <w:szCs w:val="24"/>
                <w:lang w:bidi="ar"/>
              </w:rPr>
              <w:t>知识素养与语言表达</w:t>
            </w:r>
            <w:r>
              <w:rPr>
                <w:rFonts w:hint="eastAsia" w:ascii="仿宋_GB2312" w:hAnsi="仿宋_GB2312" w:eastAsia="仿宋_GB2312" w:cs="仿宋_GB2312"/>
                <w:sz w:val="24"/>
                <w:szCs w:val="24"/>
                <w:lang w:bidi="ar"/>
              </w:rPr>
              <w:t>能力</w:t>
            </w:r>
          </w:p>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（20分）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思维机敏程度，条理性与广度、深度，逻辑性和严密性，判读分析问题全面。表达清晰简洁、准确，叙述流畅有条理。</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w:t>
            </w:r>
            <w:r>
              <w:rPr>
                <w:rFonts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英文阅读与表达能力</w:t>
            </w:r>
          </w:p>
          <w:p>
            <w:pPr>
              <w:widowControl/>
              <w:snapToGrid w:val="0"/>
              <w:spacing w:line="440" w:lineRule="exact"/>
              <w:jc w:val="center"/>
              <w:rPr>
                <w:rFonts w:ascii="仿宋_GB2312" w:hAnsi="仿宋_GB2312" w:eastAsia="仿宋_GB2312" w:cs="仿宋_GB2312"/>
                <w:sz w:val="24"/>
                <w:szCs w:val="24"/>
                <w:lang w:bidi="ar"/>
              </w:rPr>
            </w:pPr>
            <w:r>
              <w:rPr>
                <w:rFonts w:hint="eastAsia" w:ascii="仿宋_GB2312" w:hAnsi="仿宋_GB2312" w:eastAsia="仿宋_GB2312" w:cs="仿宋_GB2312"/>
                <w:sz w:val="24"/>
                <w:szCs w:val="24"/>
                <w:lang w:bidi="ar"/>
              </w:rPr>
              <w:t>（30分）</w:t>
            </w:r>
          </w:p>
        </w:tc>
        <w:tc>
          <w:tcPr>
            <w:tcW w:w="3276" w:type="dxa"/>
            <w:vMerge w:val="restart"/>
          </w:tcPr>
          <w:p>
            <w:pPr>
              <w:widowControl/>
              <w:snapToGrid w:val="0"/>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kern w:val="0"/>
                <w:sz w:val="24"/>
                <w:szCs w:val="24"/>
                <w:lang w:bidi="ar"/>
              </w:rPr>
              <w:t>读懂给定题材的简短英文片段，并能迅速从中获取相关信息</w:t>
            </w:r>
            <w:r>
              <w:rPr>
                <w:rFonts w:ascii="仿宋_GB2312" w:hAnsi="仿宋_GB2312" w:eastAsia="仿宋_GB2312" w:cs="仿宋_GB2312"/>
                <w:kern w:val="0"/>
                <w:sz w:val="24"/>
                <w:szCs w:val="24"/>
                <w:lang w:bidi="ar"/>
              </w:rPr>
              <w:t>，回答</w:t>
            </w:r>
            <w:r>
              <w:rPr>
                <w:rFonts w:hint="eastAsia" w:ascii="仿宋_GB2312" w:hAnsi="仿宋_GB2312" w:eastAsia="仿宋_GB2312" w:cs="仿宋_GB2312"/>
                <w:kern w:val="0"/>
                <w:sz w:val="24"/>
                <w:szCs w:val="24"/>
                <w:lang w:bidi="ar"/>
              </w:rPr>
              <w:t>考官给定</w:t>
            </w:r>
            <w:r>
              <w:rPr>
                <w:rFonts w:ascii="仿宋_GB2312" w:hAnsi="仿宋_GB2312" w:eastAsia="仿宋_GB2312" w:cs="仿宋_GB2312"/>
                <w:kern w:val="0"/>
                <w:sz w:val="24"/>
                <w:szCs w:val="24"/>
                <w:lang w:bidi="ar"/>
              </w:rPr>
              <w:t>对的问题，</w:t>
            </w:r>
            <w:r>
              <w:rPr>
                <w:rFonts w:hint="eastAsia" w:ascii="仿宋_GB2312" w:hAnsi="仿宋_GB2312" w:eastAsia="仿宋_GB2312" w:cs="仿宋_GB2312"/>
                <w:kern w:val="0"/>
                <w:sz w:val="24"/>
                <w:szCs w:val="24"/>
                <w:lang w:bidi="ar"/>
              </w:rPr>
              <w:t>用英文简要流利表达。</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24~3</w:t>
            </w:r>
            <w:r>
              <w:rPr>
                <w:rFonts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9~</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2406" w:type="dxa"/>
            <w:vMerge w:val="continue"/>
            <w:vAlign w:val="center"/>
          </w:tcPr>
          <w:p>
            <w:pPr>
              <w:widowControl/>
              <w:snapToGrid w:val="0"/>
              <w:spacing w:line="440" w:lineRule="exact"/>
              <w:jc w:val="center"/>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rPr>
                <w:rFonts w:eastAsia="仿宋_GB2312"/>
              </w:rPr>
            </w:pPr>
            <w:r>
              <w:rPr>
                <w:rFonts w:hint="eastAsia" w:ascii="仿宋_GB2312" w:hAnsi="仿宋_GB2312" w:eastAsia="仿宋_GB2312" w:cs="仿宋_GB2312"/>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restart"/>
            <w:vAlign w:val="center"/>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bidi="ar"/>
              </w:rPr>
              <w:t>外贸岗位适应能力（30分）</w:t>
            </w:r>
          </w:p>
        </w:tc>
        <w:tc>
          <w:tcPr>
            <w:tcW w:w="3276" w:type="dxa"/>
            <w:vMerge w:val="restart"/>
          </w:tcPr>
          <w:p>
            <w:pPr>
              <w:widowControl/>
              <w:spacing w:line="440" w:lineRule="exact"/>
              <w:ind w:firstLine="360" w:firstLineChars="150"/>
              <w:textAlignment w:val="baseline"/>
              <w:rPr>
                <w:rFonts w:ascii="仿宋_GB2312" w:hAnsi="仿宋_GB2312" w:eastAsia="仿宋_GB2312" w:cs="仿宋_GB2312"/>
                <w:sz w:val="24"/>
                <w:szCs w:val="24"/>
              </w:rPr>
            </w:pPr>
            <w:r>
              <w:rPr>
                <w:rFonts w:ascii="仿宋_GB2312" w:hAnsi="仿宋_GB2312" w:eastAsia="仿宋_GB2312" w:cs="仿宋_GB2312"/>
                <w:kern w:val="0"/>
                <w:sz w:val="24"/>
                <w:szCs w:val="24"/>
                <w:lang w:bidi="ar"/>
              </w:rPr>
              <w:t>了解</w:t>
            </w:r>
            <w:r>
              <w:rPr>
                <w:rFonts w:hint="eastAsia" w:ascii="仿宋_GB2312" w:hAnsi="仿宋_GB2312" w:eastAsia="仿宋_GB2312" w:cs="仿宋_GB2312"/>
                <w:kern w:val="0"/>
                <w:sz w:val="24"/>
                <w:szCs w:val="24"/>
                <w:lang w:bidi="ar"/>
              </w:rPr>
              <w:t>国际贸易、跨境电子商务行业基本现状和发展趋势，行业相关岗位要求和从业人员的知识技能要求。</w:t>
            </w:r>
          </w:p>
        </w:tc>
        <w:tc>
          <w:tcPr>
            <w:tcW w:w="947" w:type="dxa"/>
          </w:tcPr>
          <w:p>
            <w:pPr>
              <w:widowControl/>
              <w:snapToGrid w:val="0"/>
              <w:spacing w:line="440" w:lineRule="exact"/>
              <w:jc w:val="center"/>
              <w:rPr>
                <w:rFonts w:ascii="仿宋_GB2312" w:hAnsi="仿宋_GB2312" w:eastAsia="仿宋_GB2312" w:cs="仿宋_GB2312"/>
                <w:sz w:val="24"/>
                <w:szCs w:val="24"/>
              </w:rPr>
            </w:pPr>
            <w:r>
              <w:rPr>
                <w:rFonts w:ascii="仿宋_GB2312" w:hAnsi="仿宋_GB2312" w:eastAsia="仿宋_GB2312" w:cs="仿宋_GB2312"/>
                <w:sz w:val="24"/>
                <w:szCs w:val="24"/>
              </w:rPr>
              <w:t>优秀</w:t>
            </w:r>
          </w:p>
        </w:tc>
        <w:tc>
          <w:tcPr>
            <w:tcW w:w="948" w:type="dxa"/>
          </w:tcPr>
          <w:p>
            <w:pPr>
              <w:widowControl/>
              <w:snapToGrid w:val="0"/>
              <w:spacing w:line="440" w:lineRule="exact"/>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24~3</w:t>
            </w:r>
            <w:r>
              <w:rPr>
                <w:rFonts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良好</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一般</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9~</w:t>
            </w:r>
            <w:r>
              <w:rPr>
                <w:rFonts w:ascii="仿宋_GB2312" w:hAnsi="仿宋_GB2312" w:eastAsia="仿宋_GB2312" w:cs="仿宋_GB2312"/>
                <w:sz w:val="24"/>
                <w:szCs w:val="24"/>
              </w:rPr>
              <w:t>1</w:t>
            </w:r>
            <w:r>
              <w:rPr>
                <w:rFonts w:hint="eastAsia" w:ascii="仿宋_GB2312" w:hAnsi="仿宋_GB2312" w:eastAsia="仿宋_GB2312" w:cs="仿宋_GB2312"/>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2406" w:type="dxa"/>
            <w:vMerge w:val="continue"/>
          </w:tcPr>
          <w:p>
            <w:pPr>
              <w:widowControl/>
              <w:snapToGrid w:val="0"/>
              <w:spacing w:line="440" w:lineRule="exact"/>
            </w:pPr>
          </w:p>
        </w:tc>
        <w:tc>
          <w:tcPr>
            <w:tcW w:w="3276" w:type="dxa"/>
            <w:vMerge w:val="continue"/>
          </w:tcPr>
          <w:p>
            <w:pPr>
              <w:widowControl/>
              <w:snapToGrid w:val="0"/>
              <w:spacing w:line="440" w:lineRule="exact"/>
            </w:pPr>
          </w:p>
        </w:tc>
        <w:tc>
          <w:tcPr>
            <w:tcW w:w="947" w:type="dxa"/>
          </w:tcPr>
          <w:p>
            <w:pPr>
              <w:widowControl/>
              <w:snapToGrid w:val="0"/>
              <w:spacing w:line="440" w:lineRule="exact"/>
              <w:jc w:val="center"/>
            </w:pPr>
            <w:r>
              <w:rPr>
                <w:rFonts w:ascii="仿宋_GB2312" w:hAnsi="仿宋_GB2312" w:eastAsia="仿宋_GB2312" w:cs="仿宋_GB2312"/>
                <w:sz w:val="24"/>
                <w:szCs w:val="24"/>
              </w:rPr>
              <w:t>差</w:t>
            </w:r>
          </w:p>
        </w:tc>
        <w:tc>
          <w:tcPr>
            <w:tcW w:w="948" w:type="dxa"/>
          </w:tcPr>
          <w:p>
            <w:pPr>
              <w:widowControl/>
              <w:snapToGrid w:val="0"/>
              <w:spacing w:line="440" w:lineRule="exact"/>
              <w:jc w:val="center"/>
            </w:pPr>
            <w:r>
              <w:rPr>
                <w:rFonts w:hint="eastAsia" w:ascii="仿宋_GB2312" w:hAnsi="仿宋_GB2312" w:eastAsia="仿宋_GB2312" w:cs="仿宋_GB2312"/>
                <w:sz w:val="24"/>
                <w:szCs w:val="24"/>
              </w:rPr>
              <w:t>1~8</w:t>
            </w:r>
          </w:p>
        </w:tc>
      </w:tr>
    </w:tbl>
    <w:p>
      <w:pPr>
        <w:spacing w:line="440" w:lineRule="exact"/>
        <w:rPr>
          <w:rFonts w:ascii="仿宋_GB2312" w:hAnsi="仿宋" w:eastAsia="仿宋_GB2312" w:cs="仿宋"/>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成立国际经济与贸易</w:t>
      </w:r>
      <w:bookmarkStart w:id="2" w:name="_GoBack"/>
      <w:bookmarkEnd w:id="2"/>
      <w:r>
        <w:rPr>
          <w:rFonts w:hint="eastAsia" w:ascii="仿宋_GB2312" w:hAnsi="仿宋_GB2312" w:eastAsia="仿宋_GB2312" w:cs="仿宋_GB2312"/>
          <w:kern w:val="0"/>
          <w:sz w:val="24"/>
          <w:shd w:val="clear" w:color="auto" w:fill="FFFFFF"/>
        </w:rPr>
        <w:t>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pStyle w:val="5"/>
        <w:adjustRightInd w:val="0"/>
        <w:spacing w:before="0" w:beforeAutospacing="0" w:after="0" w:afterAutospacing="0" w:line="440" w:lineRule="exact"/>
        <w:ind w:firstLine="480" w:firstLineChars="200"/>
        <w:jc w:val="both"/>
        <w:rPr>
          <w:rFonts w:asciiTheme="minorEastAsia" w:hAnsi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5C8B8CB1"/>
    <w:multiLevelType w:val="singleLevel"/>
    <w:tmpl w:val="5C8B8CB1"/>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1459"/>
    <w:rsid w:val="000862FB"/>
    <w:rsid w:val="00093D03"/>
    <w:rsid w:val="00096ED1"/>
    <w:rsid w:val="000B05BA"/>
    <w:rsid w:val="000C0867"/>
    <w:rsid w:val="001016BA"/>
    <w:rsid w:val="00104547"/>
    <w:rsid w:val="00180E79"/>
    <w:rsid w:val="0019013C"/>
    <w:rsid w:val="001B2841"/>
    <w:rsid w:val="001E0C57"/>
    <w:rsid w:val="00213081"/>
    <w:rsid w:val="00266EA6"/>
    <w:rsid w:val="003106B3"/>
    <w:rsid w:val="0033028B"/>
    <w:rsid w:val="00337127"/>
    <w:rsid w:val="003E6B2E"/>
    <w:rsid w:val="003F1DF4"/>
    <w:rsid w:val="004123BB"/>
    <w:rsid w:val="004610FF"/>
    <w:rsid w:val="00503BDC"/>
    <w:rsid w:val="005133A3"/>
    <w:rsid w:val="0056768F"/>
    <w:rsid w:val="005677E9"/>
    <w:rsid w:val="00597FDC"/>
    <w:rsid w:val="005B4E17"/>
    <w:rsid w:val="005C6EBF"/>
    <w:rsid w:val="005E44EE"/>
    <w:rsid w:val="006337B1"/>
    <w:rsid w:val="00673D9F"/>
    <w:rsid w:val="00680F65"/>
    <w:rsid w:val="006D2935"/>
    <w:rsid w:val="006E16B4"/>
    <w:rsid w:val="00767ADD"/>
    <w:rsid w:val="007A5444"/>
    <w:rsid w:val="007B7797"/>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C472D"/>
    <w:rsid w:val="00BC6426"/>
    <w:rsid w:val="00BC7586"/>
    <w:rsid w:val="00C2016C"/>
    <w:rsid w:val="00C35C1B"/>
    <w:rsid w:val="00C42D33"/>
    <w:rsid w:val="00C6336B"/>
    <w:rsid w:val="00CD0353"/>
    <w:rsid w:val="00CF24ED"/>
    <w:rsid w:val="00D12A5F"/>
    <w:rsid w:val="00D12AB2"/>
    <w:rsid w:val="00D57764"/>
    <w:rsid w:val="00D80EDB"/>
    <w:rsid w:val="00EA6527"/>
    <w:rsid w:val="00ED539E"/>
    <w:rsid w:val="00ED60C4"/>
    <w:rsid w:val="00F33C1D"/>
    <w:rsid w:val="00F404C7"/>
    <w:rsid w:val="00F80FA2"/>
    <w:rsid w:val="00F84016"/>
    <w:rsid w:val="07F817E1"/>
    <w:rsid w:val="0F8031D8"/>
    <w:rsid w:val="0FDC6869"/>
    <w:rsid w:val="0FFA1E6E"/>
    <w:rsid w:val="13592029"/>
    <w:rsid w:val="17CF598E"/>
    <w:rsid w:val="28DB00E7"/>
    <w:rsid w:val="2DC13DBD"/>
    <w:rsid w:val="2E4E3659"/>
    <w:rsid w:val="2F124CFB"/>
    <w:rsid w:val="357A2F85"/>
    <w:rsid w:val="3A642B3A"/>
    <w:rsid w:val="3ABC7B9C"/>
    <w:rsid w:val="3EAA1618"/>
    <w:rsid w:val="40371A85"/>
    <w:rsid w:val="40F94DDB"/>
    <w:rsid w:val="45633A36"/>
    <w:rsid w:val="489A63C4"/>
    <w:rsid w:val="508F6344"/>
    <w:rsid w:val="51895DA1"/>
    <w:rsid w:val="56F11F3D"/>
    <w:rsid w:val="56F937EE"/>
    <w:rsid w:val="5AF3432C"/>
    <w:rsid w:val="5E264975"/>
    <w:rsid w:val="5ED86BD4"/>
    <w:rsid w:val="5F3B4467"/>
    <w:rsid w:val="61891CD7"/>
    <w:rsid w:val="61C54EC7"/>
    <w:rsid w:val="632E6FDA"/>
    <w:rsid w:val="64704192"/>
    <w:rsid w:val="659A0956"/>
    <w:rsid w:val="66166463"/>
    <w:rsid w:val="6D033285"/>
    <w:rsid w:val="6FE55834"/>
    <w:rsid w:val="71327C95"/>
    <w:rsid w:val="7D753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日期 Char"/>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C52C0-0AAC-438C-9B5B-35106ED90BD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188</Words>
  <Characters>1078</Characters>
  <Lines>8</Lines>
  <Paragraphs>2</Paragraphs>
  <TotalTime>0</TotalTime>
  <ScaleCrop>false</ScaleCrop>
  <LinksUpToDate>false</LinksUpToDate>
  <CharactersWithSpaces>1264</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2021-03-04T05:08:00Z</dcterms:created>
  <dc:creator>administrator</dc:creator>
  <cp:lastModifiedBy>雪蓉</cp:lastModifiedBy>
  <dcterms:modified xsi:type="dcterms:W3CDTF">2022-04-03T12:40:56Z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023E766D62D14949AD85CE4A7688E59A</vt:lpwstr>
  </property>
</Properties>
</file>