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bookmarkStart w:id="0" w:name="_Toc320784368"/>
      <w:bookmarkStart w:id="1" w:name="_Toc320784367"/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商务英语专业</w:t>
      </w: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2021</w:t>
      </w: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年高职提前招生综合素质测试方案</w:t>
      </w:r>
    </w:p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普高招生考生</w:t>
      </w: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适用）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color w:val="000000"/>
          <w:kern w:val="0"/>
          <w:sz w:val="24"/>
        </w:rPr>
      </w:pP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24"/>
        </w:rPr>
        <w:t>根据《浙江东方职业职业技术学院</w:t>
      </w:r>
      <w:r>
        <w:rPr>
          <w:rFonts w:ascii="仿宋_GB2312" w:hAnsi="仿宋" w:eastAsia="仿宋_GB2312" w:cs="仿宋_GB2312"/>
          <w:color w:val="000000"/>
          <w:kern w:val="0"/>
          <w:sz w:val="24"/>
        </w:rPr>
        <w:t>2021</w:t>
      </w:r>
      <w:r>
        <w:rPr>
          <w:rFonts w:hint="eastAsia" w:ascii="仿宋_GB2312" w:hAnsi="仿宋" w:eastAsia="仿宋_GB2312" w:cs="仿宋_GB2312"/>
          <w:color w:val="000000"/>
          <w:kern w:val="0"/>
          <w:sz w:val="24"/>
        </w:rPr>
        <w:t>年高职提前招生章程》，为平稳有序、公平公正公开地组织好综合素质测试工作，制订本方案。</w:t>
      </w:r>
    </w:p>
    <w:p>
      <w:pPr>
        <w:widowControl/>
        <w:spacing w:line="440" w:lineRule="exact"/>
        <w:ind w:firstLine="630" w:firstLineChars="196"/>
        <w:rPr>
          <w:b/>
          <w:color w:val="000000"/>
          <w:kern w:val="0"/>
          <w:sz w:val="32"/>
          <w:szCs w:val="32"/>
        </w:rPr>
      </w:pPr>
    </w:p>
    <w:p>
      <w:pPr>
        <w:widowControl/>
        <w:spacing w:line="440" w:lineRule="exact"/>
        <w:ind w:firstLine="472" w:firstLineChars="196"/>
        <w:rPr>
          <w:rFonts w:ascii="仿宋_GB2312" w:hAnsi="仿宋" w:eastAsia="仿宋_GB2312" w:cs="仿宋_GB2312"/>
          <w:b/>
          <w:sz w:val="24"/>
        </w:rPr>
      </w:pPr>
      <w:r>
        <w:rPr>
          <w:rFonts w:hint="eastAsia" w:ascii="仿宋_GB2312" w:hAnsi="仿宋" w:eastAsia="仿宋_GB2312" w:cs="仿宋_GB2312"/>
          <w:b/>
          <w:sz w:val="24"/>
        </w:rPr>
        <w:t>一、测试目的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综合测评本着对学生负责及对专业发展负责的态度，通过对考生的测试，以达到招收更适合商务英语专业学生的目的。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1</w:t>
      </w:r>
      <w:r>
        <w:rPr>
          <w:rFonts w:hint="eastAsia" w:ascii="仿宋_GB2312" w:hAnsi="仿宋" w:eastAsia="仿宋_GB2312" w:cs="仿宋_GB2312"/>
          <w:sz w:val="24"/>
        </w:rPr>
        <w:t>、从业基本素质：测试考生是否具备从事本专业相关岗位工作所需的身体条件、形象和气质条件。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</w:t>
      </w:r>
      <w:r>
        <w:rPr>
          <w:rFonts w:hint="eastAsia" w:ascii="仿宋_GB2312" w:hAnsi="仿宋" w:eastAsia="仿宋_GB2312" w:cs="仿宋_GB2312"/>
          <w:sz w:val="24"/>
        </w:rPr>
        <w:t>、表达能力：口齿清楚、语速适中、清晰、简洁、准确表达个人观点的能力。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3</w:t>
      </w:r>
      <w:r>
        <w:rPr>
          <w:rFonts w:hint="eastAsia" w:ascii="仿宋_GB2312" w:hAnsi="仿宋" w:eastAsia="仿宋_GB2312" w:cs="仿宋_GB2312"/>
          <w:sz w:val="24"/>
        </w:rPr>
        <w:t>、应变能力：面对意外突发事件，能够迅速做出反应，寻求合适的方法，使事件得以妥善解决的能力。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4</w:t>
      </w:r>
      <w:r>
        <w:rPr>
          <w:rFonts w:hint="eastAsia" w:ascii="仿宋_GB2312" w:hAnsi="仿宋" w:eastAsia="仿宋_GB2312" w:cs="仿宋_GB2312"/>
          <w:sz w:val="24"/>
        </w:rPr>
        <w:t>、团队合作：在团队中具有密切合作、配合默契、团结、协作的能力。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5</w:t>
      </w:r>
      <w:r>
        <w:rPr>
          <w:rFonts w:hint="eastAsia" w:ascii="仿宋_GB2312" w:hAnsi="仿宋" w:eastAsia="仿宋_GB2312" w:cs="仿宋_GB2312"/>
          <w:sz w:val="24"/>
        </w:rPr>
        <w:t>、创新能力：</w:t>
      </w:r>
      <w:r>
        <w:rPr>
          <w:rFonts w:ascii="仿宋_GB2312" w:hAnsi="仿宋" w:eastAsia="仿宋_GB2312" w:cs="仿宋_GB2312"/>
          <w:sz w:val="24"/>
        </w:rPr>
        <w:t xml:space="preserve"> </w:t>
      </w:r>
      <w:r>
        <w:rPr>
          <w:rFonts w:hint="eastAsia" w:ascii="仿宋_GB2312" w:hAnsi="仿宋" w:eastAsia="仿宋_GB2312" w:cs="仿宋_GB2312"/>
          <w:sz w:val="24"/>
        </w:rPr>
        <w:t>发现新问题、产生新思路、提出新观点和找出新办法的能力。</w:t>
      </w:r>
      <w:r>
        <w:rPr>
          <w:rFonts w:ascii="仿宋_GB2312" w:hAnsi="仿宋" w:eastAsia="仿宋_GB2312" w:cs="仿宋_GB2312"/>
          <w:sz w:val="24"/>
        </w:rPr>
        <w:t> 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</w:p>
    <w:p>
      <w:pPr>
        <w:widowControl/>
        <w:spacing w:line="440" w:lineRule="exact"/>
        <w:ind w:firstLine="472" w:firstLineChars="196"/>
        <w:rPr>
          <w:rFonts w:ascii="仿宋_GB2312" w:hAnsi="仿宋" w:eastAsia="仿宋_GB2312" w:cs="仿宋_GB2312"/>
          <w:b/>
          <w:sz w:val="24"/>
        </w:rPr>
      </w:pPr>
      <w:r>
        <w:rPr>
          <w:rFonts w:hint="eastAsia" w:ascii="仿宋_GB2312" w:hAnsi="仿宋" w:eastAsia="仿宋_GB2312" w:cs="仿宋_GB2312"/>
          <w:b/>
          <w:sz w:val="24"/>
        </w:rPr>
        <w:t>二、测试内容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1</w:t>
      </w:r>
      <w:r>
        <w:rPr>
          <w:rFonts w:hint="eastAsia" w:ascii="仿宋_GB2312" w:hAnsi="仿宋" w:eastAsia="仿宋_GB2312" w:cs="仿宋_GB2312"/>
          <w:sz w:val="24"/>
        </w:rPr>
        <w:t>、综合素质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着装和行为举止稳重端庄大方，符合涉外工作职业特点。懂得基本社交礼仪、具有一定的应变能力以及现场互动和沟通能力。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2</w:t>
      </w:r>
      <w:r>
        <w:rPr>
          <w:rFonts w:hint="eastAsia" w:ascii="仿宋_GB2312" w:hAnsi="仿宋" w:eastAsia="仿宋_GB2312" w:cs="仿宋_GB2312"/>
          <w:sz w:val="24"/>
        </w:rPr>
        <w:t>、语言表达能力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能就所给定的题目通过组织语言，分析问题所在的原因并提出相关合理的解决问题的方法。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ascii="仿宋_GB2312" w:hAnsi="仿宋" w:eastAsia="仿宋_GB2312" w:cs="仿宋_GB2312"/>
          <w:sz w:val="24"/>
        </w:rPr>
        <w:t>3</w:t>
      </w:r>
      <w:r>
        <w:rPr>
          <w:rFonts w:hint="eastAsia" w:ascii="仿宋_GB2312" w:hAnsi="仿宋" w:eastAsia="仿宋_GB2312" w:cs="仿宋_GB2312"/>
          <w:sz w:val="24"/>
        </w:rPr>
        <w:t>、专业学习能力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对商务英语专业的理解以本专业所从事职业等的了解。运用自身知识，对相关涉外商务类案例进行分析。</w:t>
      </w:r>
    </w:p>
    <w:p>
      <w:pPr>
        <w:widowControl/>
        <w:shd w:val="clear" w:color="auto" w:fill="FFFFFF"/>
        <w:spacing w:line="440" w:lineRule="exact"/>
        <w:ind w:left="482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三、测试形式、时间与地点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测试形式：面试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测试时间：</w:t>
      </w:r>
      <w:r>
        <w:rPr>
          <w:rFonts w:ascii="仿宋_GB2312" w:hAnsi="仿宋" w:eastAsia="仿宋_GB2312" w:cs="仿宋_GB2312"/>
          <w:sz w:val="24"/>
        </w:rPr>
        <w:t>2021</w:t>
      </w:r>
      <w:r>
        <w:rPr>
          <w:rFonts w:hint="eastAsia" w:ascii="仿宋_GB2312" w:hAnsi="仿宋" w:eastAsia="仿宋_GB2312" w:cs="仿宋_GB2312"/>
          <w:sz w:val="24"/>
        </w:rPr>
        <w:t>年</w:t>
      </w:r>
      <w:r>
        <w:rPr>
          <w:rFonts w:ascii="仿宋_GB2312" w:hAnsi="仿宋" w:eastAsia="仿宋_GB2312" w:cs="仿宋_GB2312"/>
          <w:sz w:val="24"/>
        </w:rPr>
        <w:t>4</w:t>
      </w:r>
      <w:r>
        <w:rPr>
          <w:rFonts w:hint="eastAsia" w:ascii="仿宋_GB2312" w:hAnsi="仿宋" w:eastAsia="仿宋_GB2312" w:cs="仿宋_GB2312"/>
          <w:sz w:val="24"/>
        </w:rPr>
        <w:t>月</w:t>
      </w:r>
      <w:r>
        <w:rPr>
          <w:rFonts w:ascii="仿宋_GB2312" w:hAnsi="仿宋" w:eastAsia="仿宋_GB2312" w:cs="仿宋_GB2312"/>
          <w:sz w:val="24"/>
        </w:rPr>
        <w:t>25</w:t>
      </w:r>
      <w:r>
        <w:rPr>
          <w:rFonts w:hint="eastAsia" w:ascii="仿宋_GB2312" w:hAnsi="仿宋" w:eastAsia="仿宋_GB2312" w:cs="仿宋_GB2312"/>
          <w:sz w:val="24"/>
        </w:rPr>
        <w:t>日（周日），具体考试时间见考前公告或准考证。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测试地点：</w:t>
      </w:r>
      <w:r>
        <w:rPr>
          <w:rFonts w:hint="eastAsia" w:ascii="仿宋_GB2312" w:hAnsi="宋体" w:eastAsia="仿宋_GB2312"/>
          <w:sz w:val="24"/>
          <w:szCs w:val="24"/>
        </w:rPr>
        <w:t>浙江东方职业技术学院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金海校区（温州经济技术开发区金海三道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433号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  <w:bookmarkStart w:id="2" w:name="_GoBack"/>
      <w:bookmarkEnd w:id="2"/>
    </w:p>
    <w:p>
      <w:pPr>
        <w:widowControl/>
        <w:spacing w:line="440" w:lineRule="exact"/>
        <w:ind w:firstLine="472" w:firstLineChars="196"/>
        <w:rPr>
          <w:rFonts w:ascii="仿宋_GB2312" w:hAnsi="仿宋" w:eastAsia="仿宋_GB2312" w:cs="仿宋_GB2312"/>
          <w:b/>
          <w:sz w:val="24"/>
        </w:rPr>
      </w:pPr>
      <w:r>
        <w:rPr>
          <w:rFonts w:hint="eastAsia" w:ascii="仿宋_GB2312" w:hAnsi="仿宋" w:eastAsia="仿宋_GB2312" w:cs="仿宋_GB2312"/>
          <w:b/>
          <w:sz w:val="24"/>
        </w:rPr>
        <w:t>四、评分标准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/>
          <w:bCs/>
          <w:sz w:val="24"/>
        </w:rPr>
      </w:pPr>
      <w:r>
        <w:rPr>
          <w:rFonts w:ascii="仿宋_GB2312" w:hAnsi="仿宋" w:eastAsia="仿宋_GB2312" w:cs="仿宋_GB2312"/>
          <w:sz w:val="24"/>
        </w:rPr>
        <w:t>1.</w:t>
      </w:r>
      <w:r>
        <w:rPr>
          <w:rFonts w:hint="eastAsia" w:ascii="仿宋_GB2312" w:hAnsi="仿宋" w:eastAsia="仿宋_GB2312" w:cs="仿宋_GB2312"/>
          <w:sz w:val="24"/>
        </w:rPr>
        <w:t>综合素质测试</w:t>
      </w:r>
      <w:r>
        <w:rPr>
          <w:rFonts w:ascii="仿宋_GB2312" w:hAnsi="仿宋" w:eastAsia="仿宋_GB2312" w:cs="仿宋_GB2312"/>
          <w:sz w:val="24"/>
        </w:rPr>
        <w:t>(</w:t>
      </w:r>
      <w:r>
        <w:rPr>
          <w:rFonts w:hint="eastAsia" w:ascii="仿宋_GB2312" w:hAnsi="仿宋" w:eastAsia="仿宋_GB2312" w:cs="仿宋_GB2312"/>
          <w:sz w:val="24"/>
        </w:rPr>
        <w:t>操作技能测试）满分</w:t>
      </w:r>
      <w:r>
        <w:rPr>
          <w:rFonts w:ascii="仿宋_GB2312" w:hAnsi="仿宋" w:eastAsia="仿宋_GB2312" w:cs="仿宋_GB2312"/>
          <w:sz w:val="24"/>
        </w:rPr>
        <w:t>100</w:t>
      </w:r>
      <w:r>
        <w:rPr>
          <w:rFonts w:hint="eastAsia" w:ascii="仿宋_GB2312" w:hAnsi="仿宋" w:eastAsia="仿宋_GB2312" w:cs="仿宋_GB2312"/>
          <w:sz w:val="24"/>
        </w:rPr>
        <w:t>分。</w:t>
      </w:r>
      <w:r>
        <w:rPr>
          <w:rFonts w:hint="eastAsia" w:ascii="仿宋_GB2312" w:hAnsi="仿宋" w:eastAsia="仿宋_GB2312" w:cs="仿宋_GB2312"/>
          <w:color w:val="000000"/>
          <w:sz w:val="24"/>
        </w:rPr>
        <w:t>主要从考生个人基本情况、基本礼仪、语言表达、对待专业的认知以及专业学习潜力方面测试。</w:t>
      </w:r>
      <w:r>
        <w:rPr>
          <w:rFonts w:hint="eastAsia" w:ascii="仿宋_GB2312" w:hAnsi="仿宋" w:eastAsia="仿宋_GB2312"/>
          <w:bCs/>
          <w:sz w:val="24"/>
        </w:rPr>
        <w:t>具体评分细则如下：</w:t>
      </w:r>
      <w:r>
        <w:rPr>
          <w:rFonts w:ascii="仿宋_GB2312" w:hAnsi="仿宋" w:eastAsia="仿宋_GB2312"/>
          <w:bCs/>
          <w:sz w:val="24"/>
        </w:rPr>
        <w:t xml:space="preserve"> </w:t>
      </w:r>
    </w:p>
    <w:p>
      <w:pPr>
        <w:spacing w:line="440" w:lineRule="exact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面试评分项目</w:t>
      </w:r>
    </w:p>
    <w:tbl>
      <w:tblPr>
        <w:tblStyle w:val="9"/>
        <w:tblW w:w="813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520"/>
        <w:gridCol w:w="4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序号</w:t>
            </w:r>
          </w:p>
        </w:tc>
        <w:tc>
          <w:tcPr>
            <w:tcW w:w="2520" w:type="dxa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测评内容</w:t>
            </w: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测评标准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</w:rPr>
              <w:t>1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综合素质（15分）</w:t>
            </w: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面试态度（5）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礼仪（5分）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应变（5分）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</w:rPr>
              <w:t>2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语言表达能力（45分）</w:t>
            </w: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</w:rPr>
              <w:t>最常见商务交际场合英语句子表达</w:t>
            </w:r>
            <w:r>
              <w:rPr>
                <w:rFonts w:ascii="仿宋_GB2312" w:hAnsi="仿宋" w:eastAsia="仿宋_GB2312" w:cs="仿宋_GB2312"/>
                <w:sz w:val="24"/>
              </w:rPr>
              <w:t>（15分）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回答考官提问（</w:t>
            </w:r>
            <w:r>
              <w:rPr>
                <w:rFonts w:hint="eastAsia" w:ascii="仿宋_GB2312" w:hAnsi="仿宋" w:eastAsia="仿宋_GB2312" w:cs="仿宋_GB2312"/>
                <w:sz w:val="24"/>
              </w:rPr>
              <w:t>10分</w:t>
            </w:r>
            <w:r>
              <w:rPr>
                <w:rFonts w:ascii="仿宋_GB2312" w:hAnsi="仿宋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</w:rPr>
              <w:t>回答问题语言连贯等（</w:t>
            </w:r>
            <w:r>
              <w:rPr>
                <w:rFonts w:ascii="仿宋_GB2312" w:hAnsi="仿宋" w:eastAsia="仿宋_GB2312" w:cs="仿宋_GB2312"/>
                <w:sz w:val="24"/>
              </w:rPr>
              <w:t>20</w:t>
            </w:r>
            <w:r>
              <w:rPr>
                <w:rFonts w:hint="eastAsia" w:ascii="仿宋_GB2312" w:hAnsi="仿宋" w:eastAsia="仿宋_GB2312" w:cs="仿宋_GB2312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</w:rPr>
              <w:t>3</w:t>
            </w:r>
          </w:p>
        </w:tc>
        <w:tc>
          <w:tcPr>
            <w:tcW w:w="2520" w:type="dxa"/>
            <w:vMerge w:val="restart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ascii="仿宋_GB2312" w:hAnsi="仿宋" w:eastAsia="仿宋_GB2312" w:cs="仿宋_GB2312"/>
                <w:sz w:val="24"/>
              </w:rPr>
              <w:t>专业学习能力</w:t>
            </w:r>
            <w:r>
              <w:rPr>
                <w:rFonts w:hint="eastAsia" w:ascii="仿宋_GB2312" w:hAnsi="仿宋" w:eastAsia="仿宋_GB2312" w:cs="仿宋_GB2312"/>
                <w:sz w:val="24"/>
              </w:rPr>
              <w:t>（</w:t>
            </w:r>
            <w:r>
              <w:rPr>
                <w:rFonts w:ascii="仿宋_GB2312" w:hAnsi="仿宋" w:eastAsia="仿宋_GB2312" w:cs="仿宋_GB2312"/>
                <w:sz w:val="24"/>
              </w:rPr>
              <w:t>4</w:t>
            </w:r>
            <w:r>
              <w:rPr>
                <w:rFonts w:hint="eastAsia" w:ascii="仿宋_GB2312" w:hAnsi="仿宋" w:eastAsia="仿宋_GB2312" w:cs="仿宋_GB2312"/>
                <w:sz w:val="24"/>
              </w:rPr>
              <w:t>0）</w:t>
            </w: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</w:rPr>
              <w:t>英语短文朗读</w:t>
            </w:r>
            <w:r>
              <w:rPr>
                <w:rFonts w:ascii="仿宋_GB2312" w:hAnsi="仿宋" w:eastAsia="仿宋_GB2312" w:cs="仿宋_GB2312"/>
                <w:sz w:val="24"/>
              </w:rPr>
              <w:t>（</w:t>
            </w:r>
            <w:r>
              <w:rPr>
                <w:rFonts w:hint="eastAsia" w:ascii="仿宋_GB2312" w:hAnsi="仿宋" w:eastAsia="仿宋_GB2312" w:cs="仿宋_GB2312"/>
                <w:sz w:val="24"/>
              </w:rPr>
              <w:t>1</w:t>
            </w:r>
            <w:r>
              <w:rPr>
                <w:rFonts w:ascii="仿宋_GB2312" w:hAnsi="仿宋" w:eastAsia="仿宋_GB2312" w:cs="仿宋_GB2312"/>
                <w:sz w:val="24"/>
              </w:rPr>
              <w:t>5分）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</w:rPr>
              <w:t>涉外商务案例理解与问答（</w:t>
            </w:r>
            <w:r>
              <w:rPr>
                <w:rFonts w:ascii="仿宋_GB2312" w:hAnsi="仿宋" w:eastAsia="仿宋_GB2312" w:cs="仿宋_GB2312"/>
                <w:sz w:val="24"/>
              </w:rPr>
              <w:t>1</w:t>
            </w:r>
            <w:r>
              <w:rPr>
                <w:rFonts w:hint="eastAsia" w:ascii="仿宋_GB2312" w:hAnsi="仿宋" w:eastAsia="仿宋_GB2312" w:cs="仿宋_GB2312"/>
                <w:sz w:val="24"/>
              </w:rPr>
              <w:t>0分）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955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spacing w:line="440" w:lineRule="exact"/>
              <w:ind w:firstLine="470" w:firstLineChars="196"/>
              <w:jc w:val="center"/>
              <w:rPr>
                <w:rFonts w:ascii="仿宋_GB2312" w:hAnsi="仿宋" w:eastAsia="仿宋_GB2312" w:cs="仿宋_GB2312"/>
                <w:sz w:val="24"/>
              </w:rPr>
            </w:pPr>
          </w:p>
        </w:tc>
        <w:tc>
          <w:tcPr>
            <w:tcW w:w="4659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仿宋_GB2312" w:hAnsi="仿宋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 w:cs="仿宋_GB2312"/>
                <w:sz w:val="24"/>
              </w:rPr>
              <w:t>专业的理解与</w:t>
            </w:r>
            <w:r>
              <w:rPr>
                <w:rFonts w:ascii="仿宋_GB2312" w:hAnsi="仿宋" w:eastAsia="仿宋_GB2312" w:cs="仿宋_GB2312"/>
                <w:sz w:val="24"/>
              </w:rPr>
              <w:t>分析（</w:t>
            </w:r>
            <w:r>
              <w:rPr>
                <w:rFonts w:hint="eastAsia" w:ascii="仿宋_GB2312" w:hAnsi="仿宋" w:eastAsia="仿宋_GB2312" w:cs="仿宋_GB2312"/>
                <w:sz w:val="24"/>
              </w:rPr>
              <w:t>1</w:t>
            </w:r>
            <w:r>
              <w:rPr>
                <w:rFonts w:ascii="仿宋_GB2312" w:hAnsi="仿宋" w:eastAsia="仿宋_GB2312" w:cs="仿宋_GB2312"/>
                <w:sz w:val="24"/>
              </w:rPr>
              <w:t>5分）</w:t>
            </w:r>
          </w:p>
        </w:tc>
      </w:tr>
    </w:tbl>
    <w:p>
      <w:pPr>
        <w:spacing w:line="440" w:lineRule="exact"/>
        <w:rPr>
          <w:rFonts w:ascii="仿宋_GB2312" w:hAnsi="仿宋" w:eastAsia="仿宋_GB2312" w:cs="仿宋"/>
          <w:color w:val="000000"/>
          <w:sz w:val="24"/>
        </w:rPr>
      </w:pPr>
    </w:p>
    <w:p>
      <w:pPr>
        <w:widowControl/>
        <w:spacing w:line="440" w:lineRule="exact"/>
        <w:ind w:firstLine="472" w:firstLineChars="196"/>
        <w:rPr>
          <w:rFonts w:ascii="仿宋_GB2312" w:hAnsi="仿宋" w:eastAsia="仿宋_GB2312" w:cs="仿宋_GB2312"/>
          <w:b/>
          <w:sz w:val="24"/>
        </w:rPr>
      </w:pPr>
      <w:r>
        <w:rPr>
          <w:rFonts w:hint="eastAsia" w:ascii="仿宋_GB2312" w:hAnsi="仿宋" w:eastAsia="仿宋_GB2312" w:cs="仿宋_GB2312"/>
          <w:b/>
          <w:sz w:val="24"/>
        </w:rPr>
        <w:t>五、测试组织</w:t>
      </w:r>
      <w:bookmarkEnd w:id="0"/>
      <w:bookmarkEnd w:id="1"/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设立商务英语专业提前招生综合素质测试工作小组，小组成员在综合素质测试考评专家库中随机抽取。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宋体" w:eastAsia="仿宋_GB2312"/>
          <w:sz w:val="24"/>
          <w:szCs w:val="24"/>
        </w:rPr>
        <w:t>面试设置测试区和候考区。考生准时到候考区集中，由工作人员确定测试顺序。未进行测试的考生在候考区等候，测试完毕的考生不得再次进入候考区以及测试区。候考区及测试区设专人值守，除专家组成员、纪委监督人员和工作人员外，严禁其他无关人员出入。</w:t>
      </w:r>
    </w:p>
    <w:p>
      <w:pPr>
        <w:widowControl/>
        <w:spacing w:line="440" w:lineRule="exact"/>
        <w:ind w:firstLine="470" w:firstLineChars="196"/>
        <w:rPr>
          <w:rFonts w:ascii="仿宋_GB2312" w:hAnsi="仿宋" w:eastAsia="仿宋_GB2312" w:cs="仿宋_GB2312"/>
          <w:sz w:val="24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4</w:t>
    </w:r>
    <w:r>
      <w:rPr>
        <w:rStyle w:val="11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B4"/>
    <w:rsid w:val="000110E4"/>
    <w:rsid w:val="000862FB"/>
    <w:rsid w:val="000929B3"/>
    <w:rsid w:val="000979E6"/>
    <w:rsid w:val="000B5CDE"/>
    <w:rsid w:val="000C0867"/>
    <w:rsid w:val="000C72CF"/>
    <w:rsid w:val="001016BA"/>
    <w:rsid w:val="001037B6"/>
    <w:rsid w:val="00104547"/>
    <w:rsid w:val="00123CD9"/>
    <w:rsid w:val="00171A16"/>
    <w:rsid w:val="0019013C"/>
    <w:rsid w:val="001A233C"/>
    <w:rsid w:val="001B2841"/>
    <w:rsid w:val="001D66A4"/>
    <w:rsid w:val="001E0C57"/>
    <w:rsid w:val="001F6631"/>
    <w:rsid w:val="00200360"/>
    <w:rsid w:val="00213081"/>
    <w:rsid w:val="0024181D"/>
    <w:rsid w:val="00266EA6"/>
    <w:rsid w:val="00285E9C"/>
    <w:rsid w:val="00293821"/>
    <w:rsid w:val="002C29DB"/>
    <w:rsid w:val="002C7CA4"/>
    <w:rsid w:val="00300917"/>
    <w:rsid w:val="00317C7D"/>
    <w:rsid w:val="00377B0E"/>
    <w:rsid w:val="003A43B1"/>
    <w:rsid w:val="003B2E11"/>
    <w:rsid w:val="003C3FC9"/>
    <w:rsid w:val="003F1DF4"/>
    <w:rsid w:val="003F30CF"/>
    <w:rsid w:val="004123BB"/>
    <w:rsid w:val="004149C8"/>
    <w:rsid w:val="00434E33"/>
    <w:rsid w:val="0044415E"/>
    <w:rsid w:val="00450FF6"/>
    <w:rsid w:val="00467AC2"/>
    <w:rsid w:val="004C5940"/>
    <w:rsid w:val="004E7863"/>
    <w:rsid w:val="004F0153"/>
    <w:rsid w:val="004F33C0"/>
    <w:rsid w:val="004F7CEF"/>
    <w:rsid w:val="00503BDC"/>
    <w:rsid w:val="005133A3"/>
    <w:rsid w:val="00515C93"/>
    <w:rsid w:val="0056768F"/>
    <w:rsid w:val="0058723C"/>
    <w:rsid w:val="00597FDC"/>
    <w:rsid w:val="005A6537"/>
    <w:rsid w:val="005B4E17"/>
    <w:rsid w:val="005E44EE"/>
    <w:rsid w:val="00617C76"/>
    <w:rsid w:val="00623743"/>
    <w:rsid w:val="006337B1"/>
    <w:rsid w:val="00672529"/>
    <w:rsid w:val="00677552"/>
    <w:rsid w:val="00680F65"/>
    <w:rsid w:val="0068173F"/>
    <w:rsid w:val="006C2489"/>
    <w:rsid w:val="006E16B4"/>
    <w:rsid w:val="006E4F7C"/>
    <w:rsid w:val="00733358"/>
    <w:rsid w:val="00767ADD"/>
    <w:rsid w:val="00780998"/>
    <w:rsid w:val="007A5444"/>
    <w:rsid w:val="007B7F6F"/>
    <w:rsid w:val="007F1F8A"/>
    <w:rsid w:val="007F2EF7"/>
    <w:rsid w:val="00845F14"/>
    <w:rsid w:val="00857E24"/>
    <w:rsid w:val="008605A1"/>
    <w:rsid w:val="00874CA5"/>
    <w:rsid w:val="008907CE"/>
    <w:rsid w:val="00894940"/>
    <w:rsid w:val="00895058"/>
    <w:rsid w:val="008D7818"/>
    <w:rsid w:val="008D7C76"/>
    <w:rsid w:val="00930C94"/>
    <w:rsid w:val="00940D03"/>
    <w:rsid w:val="0097041F"/>
    <w:rsid w:val="00974673"/>
    <w:rsid w:val="009D3A2D"/>
    <w:rsid w:val="00A031BC"/>
    <w:rsid w:val="00A0430F"/>
    <w:rsid w:val="00AA652B"/>
    <w:rsid w:val="00AC5222"/>
    <w:rsid w:val="00AE58F1"/>
    <w:rsid w:val="00AE7AD2"/>
    <w:rsid w:val="00B24A74"/>
    <w:rsid w:val="00B4556A"/>
    <w:rsid w:val="00B84BF5"/>
    <w:rsid w:val="00BB410E"/>
    <w:rsid w:val="00BB52A0"/>
    <w:rsid w:val="00BC472D"/>
    <w:rsid w:val="00BC6426"/>
    <w:rsid w:val="00BD355A"/>
    <w:rsid w:val="00BD72AA"/>
    <w:rsid w:val="00BE2110"/>
    <w:rsid w:val="00BE28A8"/>
    <w:rsid w:val="00C04690"/>
    <w:rsid w:val="00C1619A"/>
    <w:rsid w:val="00C221A3"/>
    <w:rsid w:val="00C42D33"/>
    <w:rsid w:val="00C615EE"/>
    <w:rsid w:val="00C84D37"/>
    <w:rsid w:val="00C94889"/>
    <w:rsid w:val="00CD62B8"/>
    <w:rsid w:val="00CF24ED"/>
    <w:rsid w:val="00D12A5F"/>
    <w:rsid w:val="00D22D8D"/>
    <w:rsid w:val="00D57764"/>
    <w:rsid w:val="00DA58BE"/>
    <w:rsid w:val="00DC3CB3"/>
    <w:rsid w:val="00DC6DD2"/>
    <w:rsid w:val="00DD40EA"/>
    <w:rsid w:val="00DD69E4"/>
    <w:rsid w:val="00E01949"/>
    <w:rsid w:val="00E85699"/>
    <w:rsid w:val="00E92C95"/>
    <w:rsid w:val="00EC140E"/>
    <w:rsid w:val="00ED60C4"/>
    <w:rsid w:val="00F33C1D"/>
    <w:rsid w:val="00F404C7"/>
    <w:rsid w:val="00F462DE"/>
    <w:rsid w:val="00F80FA2"/>
    <w:rsid w:val="00F84016"/>
    <w:rsid w:val="00FA1BB9"/>
    <w:rsid w:val="00FA47CA"/>
    <w:rsid w:val="00FE46C9"/>
    <w:rsid w:val="00FF2C10"/>
    <w:rsid w:val="04B40DD0"/>
    <w:rsid w:val="421D5DB7"/>
    <w:rsid w:val="472C5DA4"/>
    <w:rsid w:val="59E4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qFormat/>
    <w:uiPriority w:val="99"/>
    <w:pPr>
      <w:jc w:val="left"/>
    </w:pPr>
  </w:style>
  <w:style w:type="paragraph" w:styleId="3">
    <w:name w:val="Date"/>
    <w:basedOn w:val="1"/>
    <w:next w:val="1"/>
    <w:link w:val="13"/>
    <w:semiHidden/>
    <w:qFormat/>
    <w:uiPriority w:val="99"/>
    <w:pPr>
      <w:ind w:left="100" w:leftChars="2500"/>
    </w:pPr>
    <w:rPr>
      <w:kern w:val="0"/>
      <w:sz w:val="20"/>
      <w:szCs w:val="20"/>
    </w:rPr>
  </w:style>
  <w:style w:type="paragraph" w:styleId="4">
    <w:name w:val="Balloon Text"/>
    <w:basedOn w:val="1"/>
    <w:link w:val="19"/>
    <w:semiHidden/>
    <w:qFormat/>
    <w:uiPriority w:val="99"/>
    <w:rPr>
      <w:kern w:val="0"/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18"/>
    <w:semiHidden/>
    <w:qFormat/>
    <w:uiPriority w:val="99"/>
    <w:rPr>
      <w:b/>
      <w:bCs/>
      <w:kern w:val="0"/>
      <w:sz w:val="20"/>
      <w:szCs w:val="20"/>
    </w:rPr>
  </w:style>
  <w:style w:type="character" w:styleId="11">
    <w:name w:val="page number"/>
    <w:basedOn w:val="10"/>
    <w:qFormat/>
    <w:uiPriority w:val="99"/>
    <w:rPr>
      <w:rFonts w:cs="Times New Roman"/>
    </w:rPr>
  </w:style>
  <w:style w:type="character" w:styleId="12">
    <w:name w:val="annotation reference"/>
    <w:basedOn w:val="10"/>
    <w:semiHidden/>
    <w:qFormat/>
    <w:uiPriority w:val="99"/>
    <w:rPr>
      <w:rFonts w:cs="Times New Roman"/>
      <w:sz w:val="21"/>
    </w:rPr>
  </w:style>
  <w:style w:type="character" w:customStyle="1" w:styleId="13">
    <w:name w:val="日期 字符"/>
    <w:basedOn w:val="10"/>
    <w:link w:val="3"/>
    <w:semiHidden/>
    <w:locked/>
    <w:uiPriority w:val="99"/>
    <w:rPr>
      <w:rFonts w:cs="Times New Roman"/>
    </w:rPr>
  </w:style>
  <w:style w:type="character" w:customStyle="1" w:styleId="14">
    <w:name w:val="页脚 字符"/>
    <w:basedOn w:val="10"/>
    <w:link w:val="5"/>
    <w:locked/>
    <w:uiPriority w:val="99"/>
    <w:rPr>
      <w:rFonts w:cs="Times New Roman"/>
      <w:sz w:val="18"/>
    </w:rPr>
  </w:style>
  <w:style w:type="character" w:customStyle="1" w:styleId="15">
    <w:name w:val="页眉 字符"/>
    <w:basedOn w:val="10"/>
    <w:link w:val="6"/>
    <w:locked/>
    <w:uiPriority w:val="99"/>
    <w:rPr>
      <w:rFonts w:cs="Times New Roman"/>
      <w:sz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文字 字符"/>
    <w:basedOn w:val="10"/>
    <w:link w:val="2"/>
    <w:semiHidden/>
    <w:qFormat/>
    <w:locked/>
    <w:uiPriority w:val="99"/>
    <w:rPr>
      <w:rFonts w:cs="Times New Roman"/>
    </w:rPr>
  </w:style>
  <w:style w:type="character" w:customStyle="1" w:styleId="18">
    <w:name w:val="批注主题 字符"/>
    <w:basedOn w:val="17"/>
    <w:link w:val="8"/>
    <w:semiHidden/>
    <w:qFormat/>
    <w:locked/>
    <w:uiPriority w:val="99"/>
    <w:rPr>
      <w:rFonts w:cs="Times New Roman"/>
      <w:b/>
    </w:rPr>
  </w:style>
  <w:style w:type="character" w:customStyle="1" w:styleId="19">
    <w:name w:val="批注框文本 字符"/>
    <w:basedOn w:val="10"/>
    <w:link w:val="4"/>
    <w:semiHidden/>
    <w:qFormat/>
    <w:locked/>
    <w:uiPriority w:val="99"/>
    <w:rPr>
      <w:rFonts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976</Words>
  <Characters>117</Characters>
  <Lines>1</Lines>
  <Paragraphs>2</Paragraphs>
  <TotalTime>0</TotalTime>
  <ScaleCrop>false</ScaleCrop>
  <LinksUpToDate>false</LinksUpToDate>
  <CharactersWithSpaces>1091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2021-03-11T03:24:00Z</dcterms:created>
  <dc:creator>administrator</dc:creator>
  <cp:lastModifiedBy>马不牛</cp:lastModifiedBy>
  <dcterms:modified xsi:type="dcterms:W3CDTF">2021-03-19T02:04:08Z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