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酒店管理专业2020年高职提前招生综合素质测试方案</w:t>
      </w:r>
    </w:p>
    <w:p>
      <w:pPr>
        <w:spacing w:line="360" w:lineRule="auto"/>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hd w:val="clear" w:color="auto" w:fill="FFFFFF"/>
        <w:spacing w:line="440" w:lineRule="exact"/>
        <w:jc w:val="left"/>
        <w:rPr>
          <w:rFonts w:ascii="仿宋_GB2312" w:hAnsi="仿宋_GB2312" w:eastAsia="仿宋_GB2312" w:cs="仿宋_GB2312"/>
          <w:b/>
          <w:kern w:val="0"/>
          <w:sz w:val="24"/>
        </w:rPr>
      </w:pP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一、测试目的</w:t>
      </w:r>
    </w:p>
    <w:p>
      <w:pPr>
        <w:widowControl/>
        <w:spacing w:line="440" w:lineRule="exact"/>
        <w:ind w:firstLine="540" w:firstLineChars="225"/>
        <w:rPr>
          <w:rFonts w:ascii="仿宋_GB2312" w:hAnsi="仿宋" w:eastAsia="仿宋_GB2312" w:cs="仿宋_GB2312"/>
          <w:sz w:val="24"/>
        </w:rPr>
      </w:pPr>
      <w:r>
        <w:rPr>
          <w:rFonts w:ascii="仿宋_GB2312" w:hAnsi="仿宋" w:eastAsia="仿宋_GB2312" w:cs="仿宋_GB2312"/>
          <w:sz w:val="24"/>
        </w:rPr>
        <w:t>综合测评本着对学生负责及对专业发展负责的态度，通过对考生的测试，</w:t>
      </w:r>
    </w:p>
    <w:p>
      <w:pPr>
        <w:widowControl/>
        <w:spacing w:line="440" w:lineRule="exact"/>
        <w:rPr>
          <w:rFonts w:ascii="仿宋_GB2312" w:hAnsi="仿宋" w:eastAsia="仿宋_GB2312" w:cs="仿宋_GB2312"/>
          <w:sz w:val="24"/>
        </w:rPr>
      </w:pPr>
      <w:r>
        <w:rPr>
          <w:rFonts w:ascii="仿宋_GB2312" w:hAnsi="仿宋" w:eastAsia="仿宋_GB2312" w:cs="仿宋_GB2312"/>
          <w:sz w:val="24"/>
        </w:rPr>
        <w:t>以达到招收更适合</w:t>
      </w:r>
      <w:r>
        <w:rPr>
          <w:rFonts w:hint="eastAsia" w:ascii="仿宋_GB2312" w:hAnsi="仿宋" w:eastAsia="仿宋_GB2312" w:cs="仿宋_GB2312"/>
          <w:sz w:val="24"/>
        </w:rPr>
        <w:t>酒店管理</w:t>
      </w:r>
      <w:r>
        <w:rPr>
          <w:rFonts w:ascii="仿宋_GB2312" w:hAnsi="仿宋" w:eastAsia="仿宋_GB2312" w:cs="仿宋_GB2312"/>
          <w:sz w:val="24"/>
        </w:rPr>
        <w:t>专业</w:t>
      </w:r>
      <w:r>
        <w:rPr>
          <w:rFonts w:hint="eastAsia" w:ascii="仿宋_GB2312" w:hAnsi="仿宋" w:eastAsia="仿宋_GB2312" w:cs="仿宋_GB2312"/>
          <w:sz w:val="24"/>
        </w:rPr>
        <w:t>的</w:t>
      </w:r>
      <w:r>
        <w:rPr>
          <w:rFonts w:ascii="仿宋_GB2312" w:hAnsi="仿宋" w:eastAsia="仿宋_GB2312" w:cs="仿宋_GB2312"/>
          <w:sz w:val="24"/>
        </w:rPr>
        <w:t>学生。</w:t>
      </w:r>
    </w:p>
    <w:p>
      <w:pPr>
        <w:widowControl/>
        <w:spacing w:line="440" w:lineRule="exact"/>
        <w:ind w:firstLine="480" w:firstLineChars="200"/>
        <w:rPr>
          <w:rFonts w:ascii="仿宋_GB2312" w:hAnsi="仿宋" w:eastAsia="仿宋_GB2312" w:cs="仿宋_GB2312"/>
          <w:sz w:val="24"/>
        </w:rPr>
      </w:pPr>
      <w:r>
        <w:rPr>
          <w:rFonts w:hint="eastAsia" w:ascii="仿宋_GB2312" w:hAnsi="仿宋" w:eastAsia="仿宋_GB2312" w:cs="仿宋_GB2312"/>
          <w:sz w:val="24"/>
        </w:rPr>
        <w:t>（一）</w:t>
      </w:r>
      <w:r>
        <w:rPr>
          <w:rFonts w:ascii="仿宋_GB2312" w:hAnsi="仿宋" w:eastAsia="仿宋_GB2312" w:cs="仿宋_GB2312"/>
          <w:sz w:val="24"/>
        </w:rPr>
        <w:t>从业基本素质：测试考生是否具备从事本专业相关岗位工作所需的身体条件、形象和气质条件。</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（二</w:t>
      </w:r>
      <w:r>
        <w:rPr>
          <w:rFonts w:hint="eastAsia" w:ascii="仿宋_GB2312" w:hAnsi="仿宋" w:eastAsia="仿宋_GB2312" w:cs="仿宋_GB2312"/>
          <w:sz w:val="24"/>
        </w:rPr>
        <w:t>）</w:t>
      </w:r>
      <w:r>
        <w:rPr>
          <w:rFonts w:ascii="仿宋_GB2312" w:hAnsi="仿宋" w:eastAsia="仿宋_GB2312" w:cs="仿宋_GB2312"/>
          <w:sz w:val="24"/>
        </w:rPr>
        <w:t>表达能力：口齿清楚、语速适中、清晰、简洁、准确表达个人观点的能力。</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w:t>
      </w:r>
      <w:r>
        <w:rPr>
          <w:rFonts w:hint="eastAsia" w:ascii="仿宋_GB2312" w:hAnsi="仿宋" w:eastAsia="仿宋_GB2312" w:cs="仿宋_GB2312"/>
          <w:sz w:val="24"/>
        </w:rPr>
        <w:t>三</w:t>
      </w:r>
      <w:r>
        <w:rPr>
          <w:rFonts w:ascii="仿宋_GB2312" w:hAnsi="仿宋" w:eastAsia="仿宋_GB2312" w:cs="仿宋_GB2312"/>
          <w:sz w:val="24"/>
        </w:rPr>
        <w:t>）应变能力：面对意外突发事件，能够迅速做出反应，寻求合适的方法，使事件得以妥善解决的能力。</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w:t>
      </w:r>
      <w:r>
        <w:rPr>
          <w:rFonts w:hint="eastAsia" w:ascii="仿宋_GB2312" w:hAnsi="仿宋" w:eastAsia="仿宋_GB2312" w:cs="仿宋_GB2312"/>
          <w:sz w:val="24"/>
        </w:rPr>
        <w:t>四</w:t>
      </w:r>
      <w:r>
        <w:rPr>
          <w:rFonts w:ascii="仿宋_GB2312" w:hAnsi="仿宋" w:eastAsia="仿宋_GB2312" w:cs="仿宋_GB2312"/>
          <w:sz w:val="24"/>
        </w:rPr>
        <w:t>）团队合作：在团队中具有密切合作、配合默契、团结、协作的能力。</w:t>
      </w:r>
    </w:p>
    <w:p>
      <w:pPr>
        <w:widowControl/>
        <w:spacing w:line="440" w:lineRule="exact"/>
        <w:ind w:firstLine="480" w:firstLineChars="200"/>
        <w:rPr>
          <w:rFonts w:ascii="仿宋_GB2312" w:hAnsi="仿宋" w:eastAsia="仿宋_GB2312" w:cs="仿宋_GB2312"/>
          <w:sz w:val="24"/>
        </w:rPr>
      </w:pPr>
      <w:r>
        <w:rPr>
          <w:rFonts w:ascii="仿宋_GB2312" w:hAnsi="仿宋" w:eastAsia="仿宋_GB2312" w:cs="仿宋_GB2312"/>
          <w:sz w:val="24"/>
        </w:rPr>
        <w:t>（</w:t>
      </w:r>
      <w:r>
        <w:rPr>
          <w:rFonts w:hint="eastAsia" w:ascii="仿宋_GB2312" w:hAnsi="仿宋" w:eastAsia="仿宋_GB2312" w:cs="仿宋_GB2312"/>
          <w:sz w:val="24"/>
        </w:rPr>
        <w:t>五</w:t>
      </w:r>
      <w:r>
        <w:rPr>
          <w:rFonts w:ascii="仿宋_GB2312" w:hAnsi="仿宋" w:eastAsia="仿宋_GB2312" w:cs="仿宋_GB2312"/>
          <w:sz w:val="24"/>
        </w:rPr>
        <w:t>）创新能力：发现新问题、产生新思路、提出新观点和找出新办法的能力。 </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二、测试内容</w:t>
      </w:r>
    </w:p>
    <w:p>
      <w:pPr>
        <w:widowControl/>
        <w:shd w:val="clear" w:color="auto" w:fill="FFFFFF"/>
        <w:spacing w:line="440" w:lineRule="exact"/>
        <w:ind w:left="482"/>
        <w:jc w:val="left"/>
        <w:rPr>
          <w:rFonts w:ascii="仿宋_GB2312" w:hAnsi="仿宋_GB2312" w:eastAsia="仿宋_GB2312" w:cs="仿宋_GB2312"/>
          <w:b/>
          <w:kern w:val="0"/>
          <w:sz w:val="24"/>
        </w:rPr>
      </w:pPr>
      <w:r>
        <w:rPr>
          <w:rFonts w:hint="eastAsia" w:ascii="仿宋_GB2312" w:hAnsi="仿宋_GB2312" w:eastAsia="仿宋_GB2312" w:cs="仿宋_GB2312"/>
          <w:kern w:val="0"/>
          <w:sz w:val="24"/>
        </w:rPr>
        <w:t>（一）面试内容</w:t>
      </w:r>
    </w:p>
    <w:p>
      <w:pPr>
        <w:pStyle w:val="6"/>
        <w:widowControl/>
        <w:spacing w:line="440" w:lineRule="exact"/>
        <w:ind w:left="420" w:firstLine="480"/>
        <w:rPr>
          <w:rFonts w:ascii="仿宋_GB2312" w:hAnsi="仿宋" w:eastAsia="仿宋_GB2312" w:cs="仿宋_GB2312"/>
          <w:sz w:val="24"/>
        </w:rPr>
      </w:pPr>
      <w:r>
        <w:rPr>
          <w:rFonts w:hint="eastAsia" w:ascii="仿宋_GB2312" w:hAnsi="仿宋" w:eastAsia="仿宋_GB2312" w:cs="仿宋_GB2312"/>
          <w:sz w:val="24"/>
        </w:rPr>
        <w:t>1.</w:t>
      </w:r>
      <w:r>
        <w:rPr>
          <w:rFonts w:hint="eastAsia" w:ascii="仿宋_GB2312" w:hAnsi="宋体" w:eastAsia="仿宋_GB2312"/>
          <w:sz w:val="24"/>
          <w:szCs w:val="24"/>
        </w:rPr>
        <w:t>专业和职业认知度：考核对本专业和职业的理解程度；</w:t>
      </w:r>
    </w:p>
    <w:p>
      <w:pPr>
        <w:pStyle w:val="6"/>
        <w:widowControl/>
        <w:spacing w:line="440" w:lineRule="exact"/>
        <w:ind w:left="420" w:firstLine="480"/>
        <w:rPr>
          <w:rFonts w:ascii="仿宋_GB2312" w:hAnsi="仿宋" w:eastAsia="仿宋_GB2312" w:cs="仿宋_GB2312"/>
          <w:sz w:val="24"/>
        </w:rPr>
      </w:pPr>
      <w:r>
        <w:rPr>
          <w:rFonts w:hint="eastAsia" w:ascii="仿宋_GB2312" w:hAnsi="仿宋" w:eastAsia="仿宋_GB2312" w:cs="仿宋_GB2312"/>
          <w:sz w:val="24"/>
        </w:rPr>
        <w:t>2.形象气质：考核外貌、形态、气质；</w:t>
      </w:r>
    </w:p>
    <w:p>
      <w:pPr>
        <w:pStyle w:val="6"/>
        <w:widowControl/>
        <w:spacing w:line="440" w:lineRule="exact"/>
        <w:ind w:left="420" w:firstLine="480"/>
        <w:rPr>
          <w:rFonts w:ascii="仿宋_GB2312" w:hAnsi="仿宋" w:eastAsia="仿宋_GB2312" w:cs="仿宋_GB2312"/>
          <w:sz w:val="24"/>
        </w:rPr>
      </w:pPr>
      <w:r>
        <w:rPr>
          <w:rFonts w:hint="eastAsia" w:ascii="仿宋_GB2312" w:hAnsi="仿宋" w:eastAsia="仿宋_GB2312" w:cs="仿宋_GB2312"/>
          <w:sz w:val="24"/>
        </w:rPr>
        <w:t>3.语言表达能力和心理素质：考核中英语发音、听说能力及心理素质。</w:t>
      </w: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三、测试形式、时间与地点</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rPr>
        <w:t>（一）</w:t>
      </w:r>
      <w:r>
        <w:rPr>
          <w:rFonts w:hint="eastAsia" w:ascii="仿宋_GB2312" w:hAnsi="仿宋_GB2312" w:eastAsia="仿宋_GB2312" w:cs="仿宋_GB2312"/>
          <w:kern w:val="0"/>
          <w:sz w:val="24"/>
          <w:shd w:val="clear" w:color="auto" w:fill="FFFFFF"/>
        </w:rPr>
        <w:t>测试形式：</w:t>
      </w:r>
      <w:r>
        <w:rPr>
          <w:rFonts w:ascii="仿宋_GB2312" w:hAnsi="仿宋" w:eastAsia="仿宋_GB2312" w:cs="仿宋_GB2312"/>
          <w:sz w:val="24"/>
        </w:rPr>
        <w:t>面试</w:t>
      </w:r>
      <w:r>
        <w:rPr>
          <w:rFonts w:hint="eastAsia" w:ascii="仿宋_GB2312" w:hAnsi="仿宋" w:eastAsia="仿宋_GB2312" w:cs="仿宋_GB2312"/>
          <w:sz w:val="24"/>
        </w:rPr>
        <w:t>。</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rPr>
        <w:t>（二）</w:t>
      </w:r>
      <w:r>
        <w:rPr>
          <w:rFonts w:hint="eastAsia" w:ascii="仿宋_GB2312" w:hAnsi="仿宋_GB2312" w:eastAsia="仿宋_GB2312" w:cs="仿宋_GB2312"/>
          <w:kern w:val="0"/>
          <w:sz w:val="24"/>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rPr>
        <w:t>（三）</w:t>
      </w:r>
      <w:r>
        <w:rPr>
          <w:rFonts w:hint="eastAsia" w:ascii="仿宋_GB2312" w:hAnsi="仿宋_GB2312" w:eastAsia="仿宋_GB2312" w:cs="仿宋_GB2312"/>
          <w:kern w:val="0"/>
          <w:sz w:val="24"/>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bookmarkStart w:id="0" w:name="_GoBack"/>
      <w:bookmarkEnd w:id="0"/>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四、评分标准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综合素质测试满分为100分。其中操作技能测试或面试成绩占100分。</w:t>
      </w:r>
    </w:p>
    <w:p>
      <w:pPr>
        <w:spacing w:line="440" w:lineRule="exact"/>
        <w:ind w:firstLine="480" w:firstLineChars="200"/>
        <w:rPr>
          <w:rFonts w:ascii="仿宋_GB2312" w:hAnsi="宋体" w:eastAsia="仿宋_GB2312"/>
          <w:sz w:val="24"/>
          <w:szCs w:val="24"/>
        </w:rPr>
      </w:pPr>
      <w:r>
        <w:rPr>
          <w:rFonts w:hint="eastAsia" w:ascii="仿宋_GB2312" w:hAnsi="仿宋_GB2312" w:eastAsia="仿宋_GB2312" w:cs="仿宋_GB2312"/>
          <w:kern w:val="0"/>
          <w:sz w:val="24"/>
        </w:rPr>
        <w:t>（一）</w:t>
      </w:r>
      <w:r>
        <w:rPr>
          <w:rFonts w:hint="eastAsia" w:ascii="仿宋_GB2312" w:hAnsi="宋体" w:eastAsia="仿宋_GB2312"/>
          <w:sz w:val="24"/>
          <w:szCs w:val="24"/>
        </w:rPr>
        <w:t>操作技能测试/面试评分标准</w:t>
      </w:r>
    </w:p>
    <w:tbl>
      <w:tblPr>
        <w:tblStyle w:val="4"/>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2"/>
        <w:gridCol w:w="2977"/>
        <w:gridCol w:w="1985"/>
        <w:gridCol w:w="1417"/>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序号</w:t>
            </w:r>
          </w:p>
        </w:tc>
        <w:tc>
          <w:tcPr>
            <w:tcW w:w="297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测评内容</w:t>
            </w:r>
          </w:p>
        </w:tc>
        <w:tc>
          <w:tcPr>
            <w:tcW w:w="198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测评标准</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单项得分</w:t>
            </w:r>
          </w:p>
        </w:tc>
        <w:tc>
          <w:tcPr>
            <w:tcW w:w="1559"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单项总得分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992"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1</w:t>
            </w:r>
          </w:p>
        </w:tc>
        <w:tc>
          <w:tcPr>
            <w:tcW w:w="2977"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专业和职业认知度</w:t>
            </w:r>
          </w:p>
        </w:tc>
        <w:tc>
          <w:tcPr>
            <w:tcW w:w="1985"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回答考官问题</w:t>
            </w:r>
          </w:p>
        </w:tc>
        <w:tc>
          <w:tcPr>
            <w:tcW w:w="1417"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30分</w:t>
            </w:r>
          </w:p>
        </w:tc>
        <w:tc>
          <w:tcPr>
            <w:tcW w:w="1559" w:type="dxa"/>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92"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2</w:t>
            </w:r>
          </w:p>
        </w:tc>
        <w:tc>
          <w:tcPr>
            <w:tcW w:w="2977"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形象气质</w:t>
            </w:r>
          </w:p>
        </w:tc>
        <w:tc>
          <w:tcPr>
            <w:tcW w:w="198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形体观察</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30分</w:t>
            </w:r>
          </w:p>
        </w:tc>
        <w:tc>
          <w:tcPr>
            <w:tcW w:w="1559"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Merge w:val="continue"/>
            <w:vAlign w:val="center"/>
          </w:tcPr>
          <w:p>
            <w:pPr>
              <w:adjustRightInd w:val="0"/>
              <w:snapToGrid w:val="0"/>
              <w:spacing w:line="336" w:lineRule="auto"/>
              <w:jc w:val="left"/>
              <w:rPr>
                <w:rFonts w:ascii="仿宋_GB2312" w:hAnsi="宋体" w:eastAsia="仿宋_GB2312"/>
                <w:sz w:val="24"/>
                <w:szCs w:val="24"/>
              </w:rPr>
            </w:pPr>
          </w:p>
        </w:tc>
        <w:tc>
          <w:tcPr>
            <w:tcW w:w="2977" w:type="dxa"/>
            <w:vMerge w:val="continue"/>
            <w:vAlign w:val="center"/>
          </w:tcPr>
          <w:p>
            <w:pPr>
              <w:adjustRightInd w:val="0"/>
              <w:snapToGrid w:val="0"/>
              <w:spacing w:line="336" w:lineRule="auto"/>
              <w:jc w:val="left"/>
              <w:rPr>
                <w:rFonts w:ascii="仿宋_GB2312" w:hAnsi="宋体" w:eastAsia="仿宋_GB2312"/>
                <w:sz w:val="24"/>
                <w:szCs w:val="24"/>
              </w:rPr>
            </w:pPr>
          </w:p>
        </w:tc>
        <w:tc>
          <w:tcPr>
            <w:tcW w:w="198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服务礼仪</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10分</w:t>
            </w:r>
          </w:p>
        </w:tc>
        <w:tc>
          <w:tcPr>
            <w:tcW w:w="1559" w:type="dxa"/>
            <w:vMerge w:val="continue"/>
            <w:vAlign w:val="center"/>
          </w:tcPr>
          <w:p>
            <w:pPr>
              <w:adjustRightInd w:val="0"/>
              <w:snapToGrid w:val="0"/>
              <w:spacing w:line="336" w:lineRule="auto"/>
              <w:jc w:val="left"/>
              <w:rPr>
                <w:rFonts w:ascii="仿宋_GB2312" w:hAnsi="宋体"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w:t>
            </w:r>
          </w:p>
        </w:tc>
        <w:tc>
          <w:tcPr>
            <w:tcW w:w="2977"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语言表达能力和心理素质</w:t>
            </w:r>
          </w:p>
        </w:tc>
        <w:tc>
          <w:tcPr>
            <w:tcW w:w="198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回答考官问题</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15分</w:t>
            </w:r>
          </w:p>
        </w:tc>
        <w:tc>
          <w:tcPr>
            <w:tcW w:w="1559" w:type="dxa"/>
            <w:vMerge w:val="restart"/>
            <w:vAlign w:val="center"/>
          </w:tcPr>
          <w:p>
            <w:pPr>
              <w:adjustRightInd w:val="0"/>
              <w:snapToGrid w:val="0"/>
              <w:spacing w:line="336" w:lineRule="auto"/>
              <w:jc w:val="left"/>
              <w:rPr>
                <w:rFonts w:ascii="仿宋_GB2312" w:hAnsi="宋体" w:eastAsia="仿宋_GB2312"/>
                <w:sz w:val="24"/>
                <w:szCs w:val="24"/>
              </w:rPr>
            </w:pPr>
            <w:r>
              <w:rPr>
                <w:rFonts w:hint="eastAsia" w:ascii="仿宋_GB2312" w:hAnsi="宋体" w:eastAsia="仿宋_GB2312"/>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vMerge w:val="continue"/>
          </w:tcPr>
          <w:p>
            <w:pPr>
              <w:adjustRightInd w:val="0"/>
              <w:snapToGrid w:val="0"/>
              <w:spacing w:line="336" w:lineRule="auto"/>
              <w:rPr>
                <w:rFonts w:ascii="仿宋_GB2312" w:hAnsi="宋体" w:eastAsia="仿宋_GB2312"/>
                <w:sz w:val="24"/>
                <w:szCs w:val="24"/>
              </w:rPr>
            </w:pPr>
          </w:p>
        </w:tc>
        <w:tc>
          <w:tcPr>
            <w:tcW w:w="2977" w:type="dxa"/>
            <w:vMerge w:val="continue"/>
          </w:tcPr>
          <w:p>
            <w:pPr>
              <w:adjustRightInd w:val="0"/>
              <w:snapToGrid w:val="0"/>
              <w:spacing w:line="336" w:lineRule="auto"/>
              <w:rPr>
                <w:rFonts w:ascii="仿宋_GB2312" w:hAnsi="宋体" w:eastAsia="仿宋_GB2312"/>
                <w:sz w:val="24"/>
                <w:szCs w:val="24"/>
              </w:rPr>
            </w:pPr>
          </w:p>
        </w:tc>
        <w:tc>
          <w:tcPr>
            <w:tcW w:w="1985"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英文短文朗读</w:t>
            </w:r>
          </w:p>
        </w:tc>
        <w:tc>
          <w:tcPr>
            <w:tcW w:w="1417" w:type="dxa"/>
          </w:tcPr>
          <w:p>
            <w:pPr>
              <w:adjustRightInd w:val="0"/>
              <w:snapToGrid w:val="0"/>
              <w:spacing w:line="336" w:lineRule="auto"/>
              <w:rPr>
                <w:rFonts w:ascii="仿宋_GB2312" w:hAnsi="宋体" w:eastAsia="仿宋_GB2312"/>
                <w:sz w:val="24"/>
                <w:szCs w:val="24"/>
              </w:rPr>
            </w:pPr>
            <w:r>
              <w:rPr>
                <w:rFonts w:hint="eastAsia" w:ascii="仿宋_GB2312" w:hAnsi="宋体" w:eastAsia="仿宋_GB2312"/>
                <w:sz w:val="24"/>
                <w:szCs w:val="24"/>
              </w:rPr>
              <w:t>15分</w:t>
            </w:r>
          </w:p>
        </w:tc>
        <w:tc>
          <w:tcPr>
            <w:tcW w:w="1559" w:type="dxa"/>
            <w:vMerge w:val="continue"/>
          </w:tcPr>
          <w:p>
            <w:pPr>
              <w:adjustRightInd w:val="0"/>
              <w:snapToGrid w:val="0"/>
              <w:spacing w:line="336" w:lineRule="auto"/>
              <w:rPr>
                <w:rFonts w:ascii="仿宋_GB2312" w:hAnsi="宋体" w:eastAsia="仿宋_GB2312"/>
                <w:sz w:val="24"/>
                <w:szCs w:val="24"/>
              </w:rPr>
            </w:pPr>
          </w:p>
        </w:tc>
      </w:tr>
    </w:tbl>
    <w:p>
      <w:pPr>
        <w:widowControl/>
        <w:shd w:val="clear" w:color="auto" w:fill="FFFFFF"/>
        <w:spacing w:line="440" w:lineRule="exact"/>
        <w:ind w:firstLine="440" w:firstLineChars="200"/>
        <w:jc w:val="left"/>
        <w:rPr>
          <w:rFonts w:ascii="仿宋_GB2312" w:hAnsi="仿宋_GB2312" w:eastAsia="仿宋_GB2312" w:cs="仿宋_GB2312"/>
          <w:bCs/>
          <w:kern w:val="0"/>
          <w:sz w:val="22"/>
          <w:szCs w:val="21"/>
        </w:rPr>
      </w:pPr>
    </w:p>
    <w:p>
      <w:pPr>
        <w:widowControl/>
        <w:shd w:val="clear" w:color="auto" w:fill="FFFFFF"/>
        <w:spacing w:line="440" w:lineRule="exact"/>
        <w:ind w:firstLine="440" w:firstLineChars="200"/>
        <w:jc w:val="left"/>
        <w:rPr>
          <w:rFonts w:ascii="仿宋_GB2312" w:hAnsi="仿宋_GB2312" w:eastAsia="仿宋_GB2312" w:cs="仿宋_GB2312"/>
          <w:bCs/>
          <w:kern w:val="0"/>
          <w:sz w:val="22"/>
          <w:szCs w:val="21"/>
        </w:rPr>
      </w:pPr>
      <w:r>
        <w:rPr>
          <w:rFonts w:hint="eastAsia" w:ascii="仿宋_GB2312" w:hAnsi="仿宋_GB2312" w:eastAsia="仿宋_GB2312" w:cs="仿宋_GB2312"/>
          <w:bCs/>
          <w:kern w:val="0"/>
          <w:sz w:val="22"/>
          <w:szCs w:val="21"/>
        </w:rPr>
        <w:t>面试成绩由所有参加考评的专家组成员对考生的答题情况进行独立评分，在除去最高分和最低分后的算术平均分为该考生的最终得分。如果最高和最低有相同的评分结果，则只除去一个最高分和一个最低分。评分结果不解释。</w:t>
      </w:r>
    </w:p>
    <w:p>
      <w:pPr>
        <w:widowControl/>
        <w:shd w:val="clear" w:color="auto" w:fill="FFFFFF"/>
        <w:spacing w:line="440" w:lineRule="exact"/>
        <w:jc w:val="left"/>
        <w:rPr>
          <w:rFonts w:ascii="仿宋_GB2312" w:hAnsi="仿宋_GB2312" w:eastAsia="仿宋_GB2312" w:cs="仿宋_GB2312"/>
          <w:b/>
          <w:kern w:val="0"/>
          <w:sz w:val="24"/>
        </w:rPr>
      </w:pPr>
    </w:p>
    <w:p>
      <w:pPr>
        <w:widowControl/>
        <w:shd w:val="clear" w:color="auto" w:fill="FFFFFF"/>
        <w:spacing w:line="440" w:lineRule="exact"/>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五、测试组织</w:t>
      </w:r>
    </w:p>
    <w:p>
      <w:pPr>
        <w:pStyle w:val="6"/>
        <w:widowControl/>
        <w:spacing w:line="440" w:lineRule="exact"/>
        <w:ind w:left="420" w:firstLine="0" w:firstLineChars="0"/>
        <w:rPr>
          <w:rFonts w:ascii="仿宋_GB2312" w:hAnsi="仿宋" w:eastAsia="仿宋_GB2312" w:cs="仿宋_GB2312"/>
          <w:sz w:val="24"/>
        </w:rPr>
      </w:pPr>
      <w:r>
        <w:rPr>
          <w:rFonts w:hint="eastAsia" w:ascii="仿宋_GB2312" w:hAnsi="仿宋" w:eastAsia="仿宋_GB2312" w:cs="仿宋_GB2312"/>
          <w:sz w:val="24"/>
        </w:rPr>
        <w:t>设立酒店管理专业提前招生综合素质测试工作小组，小组成员在综合素质测</w:t>
      </w:r>
    </w:p>
    <w:p>
      <w:pPr>
        <w:widowControl/>
        <w:spacing w:line="440" w:lineRule="exact"/>
        <w:rPr>
          <w:rFonts w:ascii="仿宋_GB2312" w:hAnsi="仿宋" w:eastAsia="仿宋_GB2312" w:cs="仿宋_GB2312"/>
          <w:sz w:val="24"/>
        </w:rPr>
      </w:pPr>
      <w:r>
        <w:rPr>
          <w:rFonts w:hint="eastAsia" w:ascii="仿宋_GB2312" w:hAnsi="仿宋" w:eastAsia="仿宋_GB2312" w:cs="仿宋_GB2312"/>
          <w:sz w:val="24"/>
        </w:rPr>
        <w:t>试考评专家库中随机抽取。</w:t>
      </w:r>
    </w:p>
    <w:p>
      <w:pPr>
        <w:pStyle w:val="6"/>
        <w:widowControl/>
        <w:spacing w:line="440" w:lineRule="exact"/>
        <w:ind w:left="420" w:firstLine="0" w:firstLineChars="0"/>
        <w:jc w:val="left"/>
        <w:rPr>
          <w:rFonts w:ascii="仿宋_GB2312" w:hAnsi="宋体" w:eastAsia="仿宋_GB2312"/>
          <w:sz w:val="24"/>
          <w:szCs w:val="24"/>
        </w:rPr>
      </w:pPr>
      <w:r>
        <w:rPr>
          <w:rFonts w:hint="eastAsia" w:ascii="仿宋_GB2312" w:hAnsi="宋体" w:eastAsia="仿宋_GB2312"/>
          <w:sz w:val="24"/>
          <w:szCs w:val="24"/>
        </w:rPr>
        <w:t>面试设置测试区和候考区。考生准时到候考区集中，由工作人员确定测试顺</w:t>
      </w:r>
    </w:p>
    <w:p>
      <w:pPr>
        <w:widowControl/>
        <w:spacing w:line="440" w:lineRule="exact"/>
        <w:jc w:val="left"/>
        <w:rPr>
          <w:rFonts w:ascii="仿宋_GB2312" w:hAnsi="宋体" w:eastAsia="仿宋_GB2312"/>
          <w:sz w:val="24"/>
          <w:szCs w:val="24"/>
        </w:rPr>
      </w:pPr>
      <w:r>
        <w:rPr>
          <w:rFonts w:hint="eastAsia" w:ascii="仿宋_GB2312" w:hAnsi="宋体" w:eastAsia="仿宋_GB2312"/>
          <w:sz w:val="24"/>
          <w:szCs w:val="24"/>
        </w:rPr>
        <w:t>序。未进行测试的考生在候考区等候，测试完毕的考生不得再次进入候考区以及测试区。候考区及测试区设专人值守，除专家组成员、纪委监督人员和工作人员外，严禁其他无关人员出入。</w:t>
      </w:r>
    </w:p>
    <w:p>
      <w:pPr>
        <w:widowControl/>
        <w:spacing w:line="360" w:lineRule="auto"/>
        <w:jc w:val="left"/>
        <w:rPr>
          <w:rFonts w:cs="宋体" w:asciiTheme="minorEastAsia" w:hAnsiTheme="minorEastAsia"/>
          <w:kern w:val="0"/>
          <w:sz w:val="24"/>
          <w:szCs w:val="24"/>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F74689"/>
    <w:rsid w:val="00612CBE"/>
    <w:rsid w:val="00791814"/>
    <w:rsid w:val="26F74689"/>
    <w:rsid w:val="549B7D7C"/>
    <w:rsid w:val="62662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140</Words>
  <Characters>804</Characters>
  <Lines>6</Lines>
  <Paragraphs>1</Paragraphs>
  <TotalTime>0</TotalTime>
  <ScaleCrop>false</ScaleCrop>
  <LinksUpToDate>false</LinksUpToDate>
  <CharactersWithSpaces>943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2021-03-10T05:41:00Z</dcterms:created>
  <dc:creator>小纪</dc:creator>
  <cp:lastModifiedBy>马不牛</cp:lastModifiedBy>
  <dcterms:modified xsi:type="dcterms:W3CDTF">2021-03-19T02:03:20Z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